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5FA" w:rsidRDefault="00E947E7" w:rsidP="00E947E7">
      <w:pPr>
        <w:jc w:val="center"/>
        <w:rPr>
          <w:rFonts w:ascii="Arial Narrow" w:hAnsi="Arial Narrow"/>
          <w:b/>
          <w:sz w:val="24"/>
          <w:szCs w:val="24"/>
          <w:lang w:val="en-CA"/>
        </w:rPr>
      </w:pPr>
      <w:bookmarkStart w:id="0" w:name="_GoBack"/>
      <w:bookmarkEnd w:id="0"/>
      <w:r w:rsidRPr="00BB29AB">
        <w:rPr>
          <w:rFonts w:ascii="Arial Narrow" w:hAnsi="Arial Narrow"/>
          <w:b/>
          <w:sz w:val="24"/>
          <w:szCs w:val="24"/>
          <w:lang w:val="en-CA"/>
        </w:rPr>
        <w:t xml:space="preserve">Chapter </w:t>
      </w:r>
      <w:r w:rsidR="00A130DC">
        <w:rPr>
          <w:rFonts w:ascii="Arial Narrow" w:hAnsi="Arial Narrow"/>
          <w:b/>
          <w:sz w:val="24"/>
          <w:szCs w:val="24"/>
          <w:lang w:val="en-CA"/>
        </w:rPr>
        <w:t>22</w:t>
      </w:r>
      <w:r w:rsidRPr="00BB29AB">
        <w:rPr>
          <w:rFonts w:ascii="Arial Narrow" w:hAnsi="Arial Narrow"/>
          <w:b/>
          <w:sz w:val="24"/>
          <w:szCs w:val="24"/>
          <w:lang w:val="en-CA"/>
        </w:rPr>
        <w:t xml:space="preserve">. </w:t>
      </w:r>
      <w:r w:rsidR="00A130DC">
        <w:rPr>
          <w:rFonts w:ascii="Arial Narrow" w:hAnsi="Arial Narrow"/>
          <w:b/>
          <w:sz w:val="24"/>
          <w:szCs w:val="24"/>
          <w:lang w:val="en-CA"/>
        </w:rPr>
        <w:t>Statement of Cash Flows</w:t>
      </w:r>
    </w:p>
    <w:p w:rsidR="00A130DC" w:rsidRDefault="00A130DC" w:rsidP="00E947E7">
      <w:pPr>
        <w:jc w:val="center"/>
        <w:rPr>
          <w:rFonts w:ascii="Arial Narrow" w:hAnsi="Arial Narrow"/>
          <w:b/>
          <w:sz w:val="24"/>
          <w:szCs w:val="24"/>
          <w:lang w:val="en-CA"/>
        </w:rPr>
      </w:pPr>
    </w:p>
    <w:p w:rsidR="00A130DC" w:rsidRDefault="00A130DC" w:rsidP="00A130DC">
      <w:pPr>
        <w:rPr>
          <w:rFonts w:ascii="Arial Narrow" w:hAnsi="Arial Narrow"/>
          <w:b/>
          <w:sz w:val="24"/>
          <w:szCs w:val="24"/>
          <w:lang w:val="en-CA"/>
        </w:rPr>
      </w:pPr>
      <w:r>
        <w:rPr>
          <w:rFonts w:ascii="Arial Narrow" w:hAnsi="Arial Narrow"/>
          <w:b/>
          <w:sz w:val="24"/>
          <w:szCs w:val="24"/>
          <w:lang w:val="en-CA"/>
        </w:rPr>
        <w:t>IAS 7 under IFRS</w:t>
      </w:r>
    </w:p>
    <w:p w:rsidR="00A130DC" w:rsidRPr="00A130DC" w:rsidRDefault="00A130DC" w:rsidP="00A130DC">
      <w:pPr>
        <w:rPr>
          <w:rFonts w:ascii="Arial Narrow" w:hAnsi="Arial Narrow"/>
          <w:sz w:val="24"/>
          <w:szCs w:val="24"/>
          <w:u w:val="single"/>
          <w:lang w:val="en-CA"/>
        </w:rPr>
      </w:pPr>
      <w:r w:rsidRPr="00A130DC">
        <w:rPr>
          <w:rFonts w:ascii="Arial Narrow" w:hAnsi="Arial Narrow"/>
          <w:sz w:val="24"/>
          <w:szCs w:val="24"/>
          <w:u w:val="single"/>
          <w:lang w:val="en-CA"/>
        </w:rPr>
        <w:t xml:space="preserve">Purpose: </w:t>
      </w:r>
    </w:p>
    <w:p w:rsidR="00A130DC" w:rsidRDefault="00A130DC" w:rsidP="00A130DC">
      <w:pPr>
        <w:rPr>
          <w:rFonts w:ascii="Arial Narrow" w:hAnsi="Arial Narrow"/>
          <w:sz w:val="24"/>
          <w:szCs w:val="24"/>
          <w:lang w:val="en-CA"/>
        </w:rPr>
      </w:pPr>
      <w:r>
        <w:rPr>
          <w:rFonts w:ascii="Arial Narrow" w:hAnsi="Arial Narrow"/>
          <w:sz w:val="24"/>
          <w:szCs w:val="24"/>
          <w:lang w:val="en-CA"/>
        </w:rPr>
        <w:t>- allows users to assess the firm’s capacity to generate cash and to enable comparison of cash flows of different entities</w:t>
      </w:r>
    </w:p>
    <w:p w:rsidR="00A130DC" w:rsidRDefault="00A130DC" w:rsidP="00A130DC">
      <w:pPr>
        <w:rPr>
          <w:rFonts w:ascii="Arial Narrow" w:hAnsi="Arial Narrow"/>
          <w:sz w:val="24"/>
          <w:szCs w:val="24"/>
          <w:lang w:val="en-CA"/>
        </w:rPr>
      </w:pPr>
      <w:r>
        <w:rPr>
          <w:rFonts w:ascii="Arial Narrow" w:hAnsi="Arial Narrow"/>
          <w:sz w:val="24"/>
          <w:szCs w:val="24"/>
          <w:lang w:val="en-CA"/>
        </w:rPr>
        <w:t>- helps answer questions such as: Where did cash come from during the period? What was cash used for? What was the change in cash balance during the period?</w:t>
      </w:r>
    </w:p>
    <w:p w:rsidR="00E062B9" w:rsidRPr="00E062B9" w:rsidRDefault="00E062B9" w:rsidP="00A130DC">
      <w:pPr>
        <w:rPr>
          <w:rFonts w:ascii="Arial Narrow" w:hAnsi="Arial Narrow"/>
          <w:sz w:val="24"/>
          <w:szCs w:val="24"/>
          <w:u w:val="single"/>
          <w:lang w:val="en-CA"/>
        </w:rPr>
      </w:pPr>
      <w:r w:rsidRPr="00E062B9">
        <w:rPr>
          <w:rFonts w:ascii="Arial Narrow" w:hAnsi="Arial Narrow"/>
          <w:sz w:val="24"/>
          <w:szCs w:val="24"/>
          <w:u w:val="single"/>
          <w:lang w:val="en-CA"/>
        </w:rPr>
        <w:t>Usefulness:</w:t>
      </w:r>
    </w:p>
    <w:p w:rsidR="00E062B9" w:rsidRDefault="00E062B9" w:rsidP="00A130DC">
      <w:pPr>
        <w:rPr>
          <w:rFonts w:ascii="Arial Narrow" w:hAnsi="Arial Narrow"/>
          <w:sz w:val="24"/>
          <w:szCs w:val="24"/>
          <w:lang w:val="en-CA"/>
        </w:rPr>
      </w:pPr>
      <w:r>
        <w:rPr>
          <w:rFonts w:ascii="Arial Narrow" w:hAnsi="Arial Narrow"/>
          <w:sz w:val="24"/>
          <w:szCs w:val="24"/>
          <w:lang w:val="en-CA"/>
        </w:rPr>
        <w:t>-simple concept – “cash is a company’s lifeblood” – could be profitable, but must pay bills today! Companies can go bankrupt even if they are profitable (e.g., cannot collect money from clients – so cash is stuck in high accounts receivable – or bad inventory management – too much or slow-moving inventory that cannot be sold) due to a lead-lag relation between cash outflow and cash inflow.</w:t>
      </w:r>
    </w:p>
    <w:p w:rsidR="00E062B9" w:rsidRDefault="00E062B9" w:rsidP="00A130DC">
      <w:pPr>
        <w:rPr>
          <w:rFonts w:ascii="Arial Narrow" w:hAnsi="Arial Narrow"/>
          <w:sz w:val="24"/>
          <w:szCs w:val="24"/>
          <w:lang w:val="en-CA"/>
        </w:rPr>
      </w:pPr>
      <w:r>
        <w:rPr>
          <w:rFonts w:ascii="Arial Narrow" w:hAnsi="Arial Narrow"/>
          <w:sz w:val="24"/>
          <w:szCs w:val="24"/>
          <w:lang w:val="en-CA"/>
        </w:rPr>
        <w:t>-cash management is a big concern</w:t>
      </w:r>
    </w:p>
    <w:p w:rsidR="00E062B9" w:rsidRDefault="00E062B9" w:rsidP="00A130DC">
      <w:pPr>
        <w:rPr>
          <w:rFonts w:ascii="Arial Narrow" w:hAnsi="Arial Narrow"/>
          <w:sz w:val="24"/>
          <w:szCs w:val="24"/>
          <w:lang w:val="en-CA"/>
        </w:rPr>
      </w:pPr>
      <w:r>
        <w:rPr>
          <w:rFonts w:ascii="Arial Narrow" w:hAnsi="Arial Narrow"/>
          <w:sz w:val="24"/>
          <w:szCs w:val="24"/>
          <w:lang w:val="en-CA"/>
        </w:rPr>
        <w:t>-shows ability to generate cash internally</w:t>
      </w:r>
    </w:p>
    <w:p w:rsidR="00E062B9" w:rsidRDefault="00E062B9" w:rsidP="00A130DC">
      <w:pPr>
        <w:rPr>
          <w:rFonts w:ascii="Arial Narrow" w:hAnsi="Arial Narrow"/>
          <w:sz w:val="24"/>
          <w:szCs w:val="24"/>
          <w:lang w:val="en-CA"/>
        </w:rPr>
      </w:pPr>
      <w:r>
        <w:rPr>
          <w:rFonts w:ascii="Arial Narrow" w:hAnsi="Arial Narrow"/>
          <w:sz w:val="24"/>
          <w:szCs w:val="24"/>
          <w:lang w:val="en-CA"/>
        </w:rPr>
        <w:t>-less susceptible to manipulation than net income</w:t>
      </w:r>
    </w:p>
    <w:p w:rsidR="00E062B9" w:rsidRDefault="00E062B9" w:rsidP="00A130DC">
      <w:pPr>
        <w:rPr>
          <w:rFonts w:ascii="Arial Narrow" w:hAnsi="Arial Narrow"/>
          <w:sz w:val="24"/>
          <w:szCs w:val="24"/>
          <w:lang w:val="en-CA"/>
        </w:rPr>
      </w:pPr>
      <w:r>
        <w:rPr>
          <w:rFonts w:ascii="Arial Narrow" w:hAnsi="Arial Narrow"/>
          <w:sz w:val="24"/>
          <w:szCs w:val="24"/>
          <w:lang w:val="en-CA"/>
        </w:rPr>
        <w:t>-check trend over time and trend in relation to net income</w:t>
      </w:r>
    </w:p>
    <w:p w:rsidR="00E062B9" w:rsidRPr="00E062B9" w:rsidRDefault="00E062B9" w:rsidP="00A130DC">
      <w:pPr>
        <w:rPr>
          <w:rFonts w:ascii="Arial Narrow" w:hAnsi="Arial Narrow"/>
          <w:sz w:val="24"/>
          <w:szCs w:val="24"/>
          <w:u w:val="single"/>
          <w:lang w:val="en-CA"/>
        </w:rPr>
      </w:pPr>
      <w:r w:rsidRPr="00E062B9">
        <w:rPr>
          <w:rFonts w:ascii="Arial Narrow" w:hAnsi="Arial Narrow"/>
          <w:sz w:val="24"/>
          <w:szCs w:val="24"/>
          <w:u w:val="single"/>
          <w:lang w:val="en-CA"/>
        </w:rPr>
        <w:t>Cash is king, BUT…</w:t>
      </w:r>
    </w:p>
    <w:p w:rsidR="00E062B9" w:rsidRPr="00E062B9" w:rsidRDefault="00E062B9" w:rsidP="00A130DC">
      <w:pPr>
        <w:rPr>
          <w:rFonts w:ascii="Arial Narrow" w:hAnsi="Arial Narrow"/>
          <w:sz w:val="24"/>
          <w:szCs w:val="24"/>
          <w:lang w:val="en-CA"/>
        </w:rPr>
      </w:pPr>
      <w:r>
        <w:rPr>
          <w:rFonts w:ascii="Arial Narrow" w:hAnsi="Arial Narrow"/>
          <w:sz w:val="24"/>
          <w:szCs w:val="24"/>
          <w:lang w:val="en-CA"/>
        </w:rPr>
        <w:t xml:space="preserve">-CFS doesn`t tell the whole story </w:t>
      </w:r>
      <w:r w:rsidRPr="00E062B9">
        <w:rPr>
          <w:rFonts w:ascii="Arial Narrow" w:hAnsi="Arial Narrow"/>
          <w:sz w:val="24"/>
          <w:szCs w:val="24"/>
          <w:lang w:val="en-CA"/>
        </w:rPr>
        <w:sym w:font="Wingdings" w:char="F0E0"/>
      </w:r>
      <w:r>
        <w:rPr>
          <w:rFonts w:ascii="Arial Narrow" w:hAnsi="Arial Narrow"/>
          <w:sz w:val="24"/>
          <w:szCs w:val="24"/>
          <w:lang w:val="en-CA"/>
        </w:rPr>
        <w:t xml:space="preserve"> certain transactions do not show up in a CFS, e.g., acquisition of assets by finance lease, conversion of debt to equity, issuing equity to finance debt etc.</w:t>
      </w:r>
    </w:p>
    <w:p w:rsidR="00A130DC" w:rsidRPr="00A130DC" w:rsidRDefault="00A130DC" w:rsidP="00A130DC">
      <w:pPr>
        <w:rPr>
          <w:rFonts w:ascii="Arial Narrow" w:hAnsi="Arial Narrow"/>
          <w:sz w:val="24"/>
          <w:szCs w:val="24"/>
          <w:u w:val="single"/>
          <w:lang w:val="en-CA"/>
        </w:rPr>
      </w:pPr>
      <w:r w:rsidRPr="00A130DC">
        <w:rPr>
          <w:rFonts w:ascii="Arial Narrow" w:hAnsi="Arial Narrow"/>
          <w:sz w:val="24"/>
          <w:szCs w:val="24"/>
          <w:u w:val="single"/>
          <w:lang w:val="en-CA"/>
        </w:rPr>
        <w:t xml:space="preserve">Cash flows are classified by </w:t>
      </w:r>
      <w:r w:rsidR="00E062B9">
        <w:rPr>
          <w:rFonts w:ascii="Arial Narrow" w:hAnsi="Arial Narrow"/>
          <w:sz w:val="24"/>
          <w:szCs w:val="24"/>
          <w:u w:val="single"/>
          <w:lang w:val="en-CA"/>
        </w:rPr>
        <w:t xml:space="preserve">type of </w:t>
      </w:r>
      <w:r w:rsidRPr="00A130DC">
        <w:rPr>
          <w:rFonts w:ascii="Arial Narrow" w:hAnsi="Arial Narrow"/>
          <w:sz w:val="24"/>
          <w:szCs w:val="24"/>
          <w:u w:val="single"/>
          <w:lang w:val="en-CA"/>
        </w:rPr>
        <w:t>activity:</w:t>
      </w:r>
    </w:p>
    <w:p w:rsidR="00A130DC" w:rsidRDefault="00A130DC" w:rsidP="00A130DC">
      <w:pPr>
        <w:rPr>
          <w:rFonts w:ascii="Arial Narrow" w:hAnsi="Arial Narrow"/>
          <w:sz w:val="24"/>
          <w:szCs w:val="24"/>
          <w:lang w:val="en-CA"/>
        </w:rPr>
      </w:pPr>
      <w:r>
        <w:rPr>
          <w:rFonts w:ascii="Arial Narrow" w:hAnsi="Arial Narrow"/>
          <w:sz w:val="24"/>
          <w:szCs w:val="24"/>
          <w:lang w:val="en-CA"/>
        </w:rPr>
        <w:t>-</w:t>
      </w:r>
      <w:r w:rsidR="00E062B9">
        <w:rPr>
          <w:rFonts w:ascii="Arial Narrow" w:hAnsi="Arial Narrow"/>
          <w:sz w:val="24"/>
          <w:szCs w:val="24"/>
          <w:lang w:val="en-CA"/>
        </w:rPr>
        <w:t>INVESTING</w:t>
      </w:r>
      <w:r>
        <w:rPr>
          <w:rFonts w:ascii="Arial Narrow" w:hAnsi="Arial Narrow"/>
          <w:sz w:val="24"/>
          <w:szCs w:val="24"/>
          <w:lang w:val="en-CA"/>
        </w:rPr>
        <w:t xml:space="preserve"> </w:t>
      </w:r>
      <w:r w:rsidRPr="00A130DC">
        <w:rPr>
          <w:rFonts w:ascii="Arial Narrow" w:hAnsi="Arial Narrow"/>
          <w:sz w:val="24"/>
          <w:szCs w:val="24"/>
          <w:lang w:val="en-CA"/>
        </w:rPr>
        <w:sym w:font="Wingdings" w:char="F0E0"/>
      </w:r>
      <w:r>
        <w:rPr>
          <w:rFonts w:ascii="Arial Narrow" w:hAnsi="Arial Narrow"/>
          <w:sz w:val="24"/>
          <w:szCs w:val="24"/>
          <w:lang w:val="en-CA"/>
        </w:rPr>
        <w:t xml:space="preserve"> acquisition/disposal of long-term assets and other investments not included in cash equivalents</w:t>
      </w:r>
    </w:p>
    <w:p w:rsidR="00A130DC" w:rsidRDefault="00A130DC" w:rsidP="00A130DC">
      <w:pPr>
        <w:rPr>
          <w:rFonts w:ascii="Arial Narrow" w:hAnsi="Arial Narrow"/>
          <w:sz w:val="24"/>
          <w:szCs w:val="24"/>
          <w:lang w:val="en-CA"/>
        </w:rPr>
      </w:pPr>
      <w:r>
        <w:rPr>
          <w:rFonts w:ascii="Arial Narrow" w:hAnsi="Arial Narrow"/>
          <w:sz w:val="24"/>
          <w:szCs w:val="24"/>
          <w:lang w:val="en-CA"/>
        </w:rPr>
        <w:t>-</w:t>
      </w:r>
      <w:r w:rsidR="00E062B9">
        <w:rPr>
          <w:rFonts w:ascii="Arial Narrow" w:hAnsi="Arial Narrow"/>
          <w:sz w:val="24"/>
          <w:szCs w:val="24"/>
          <w:lang w:val="en-CA"/>
        </w:rPr>
        <w:t>FINANCING</w:t>
      </w:r>
      <w:r>
        <w:rPr>
          <w:rFonts w:ascii="Arial Narrow" w:hAnsi="Arial Narrow"/>
          <w:sz w:val="24"/>
          <w:szCs w:val="24"/>
          <w:lang w:val="en-CA"/>
        </w:rPr>
        <w:t xml:space="preserve"> </w:t>
      </w:r>
      <w:r w:rsidRPr="00A130DC">
        <w:rPr>
          <w:rFonts w:ascii="Arial Narrow" w:hAnsi="Arial Narrow"/>
          <w:sz w:val="24"/>
          <w:szCs w:val="24"/>
          <w:lang w:val="en-CA"/>
        </w:rPr>
        <w:sym w:font="Wingdings" w:char="F0E0"/>
      </w:r>
      <w:r>
        <w:rPr>
          <w:rFonts w:ascii="Arial Narrow" w:hAnsi="Arial Narrow"/>
          <w:sz w:val="24"/>
          <w:szCs w:val="24"/>
          <w:lang w:val="en-CA"/>
        </w:rPr>
        <w:t xml:space="preserve"> activities that result in changes in the size/composition of contributions to equity or of borrowings</w:t>
      </w:r>
    </w:p>
    <w:p w:rsidR="00A130DC" w:rsidRDefault="00A130DC" w:rsidP="00A130DC">
      <w:pPr>
        <w:rPr>
          <w:rFonts w:ascii="Arial Narrow" w:hAnsi="Arial Narrow"/>
          <w:sz w:val="24"/>
          <w:szCs w:val="24"/>
          <w:lang w:val="en-CA"/>
        </w:rPr>
      </w:pPr>
      <w:r>
        <w:rPr>
          <w:rFonts w:ascii="Arial Narrow" w:hAnsi="Arial Narrow"/>
          <w:sz w:val="24"/>
          <w:szCs w:val="24"/>
          <w:lang w:val="en-CA"/>
        </w:rPr>
        <w:t>-</w:t>
      </w:r>
      <w:r w:rsidR="00E062B9">
        <w:rPr>
          <w:rFonts w:ascii="Arial Narrow" w:hAnsi="Arial Narrow"/>
          <w:sz w:val="24"/>
          <w:szCs w:val="24"/>
          <w:lang w:val="en-CA"/>
        </w:rPr>
        <w:t>OPERATING</w:t>
      </w:r>
      <w:r>
        <w:rPr>
          <w:rFonts w:ascii="Arial Narrow" w:hAnsi="Arial Narrow"/>
          <w:sz w:val="24"/>
          <w:szCs w:val="24"/>
          <w:lang w:val="en-CA"/>
        </w:rPr>
        <w:t xml:space="preserve"> </w:t>
      </w:r>
      <w:r w:rsidRPr="00A130DC">
        <w:rPr>
          <w:rFonts w:ascii="Arial Narrow" w:hAnsi="Arial Narrow"/>
          <w:sz w:val="24"/>
          <w:szCs w:val="24"/>
          <w:lang w:val="en-CA"/>
        </w:rPr>
        <w:sym w:font="Wingdings" w:char="F0E0"/>
      </w:r>
      <w:r>
        <w:rPr>
          <w:rFonts w:ascii="Arial Narrow" w:hAnsi="Arial Narrow"/>
          <w:sz w:val="24"/>
          <w:szCs w:val="24"/>
          <w:lang w:val="en-CA"/>
        </w:rPr>
        <w:t xml:space="preserve"> principal revenue-producing activities of the entity and other activities that are not investing or financing activities =&gt; defined as a “residual” category</w:t>
      </w:r>
    </w:p>
    <w:p w:rsidR="00A130DC" w:rsidRPr="00A130DC" w:rsidRDefault="00A130DC" w:rsidP="00A130DC">
      <w:pPr>
        <w:rPr>
          <w:rFonts w:ascii="Arial Narrow" w:hAnsi="Arial Narrow"/>
          <w:sz w:val="24"/>
          <w:szCs w:val="24"/>
          <w:u w:val="single"/>
          <w:lang w:val="en-CA"/>
        </w:rPr>
      </w:pPr>
      <w:r w:rsidRPr="00A130DC">
        <w:rPr>
          <w:rFonts w:ascii="Arial Narrow" w:hAnsi="Arial Narrow"/>
          <w:sz w:val="24"/>
          <w:szCs w:val="24"/>
          <w:u w:val="single"/>
          <w:lang w:val="en-CA"/>
        </w:rPr>
        <w:t xml:space="preserve">Under IFRS, some </w:t>
      </w:r>
      <w:r>
        <w:rPr>
          <w:rFonts w:ascii="Arial Narrow" w:hAnsi="Arial Narrow"/>
          <w:sz w:val="24"/>
          <w:szCs w:val="24"/>
          <w:u w:val="single"/>
          <w:lang w:val="en-CA"/>
        </w:rPr>
        <w:t>items</w:t>
      </w:r>
      <w:r w:rsidRPr="00A130DC">
        <w:rPr>
          <w:rFonts w:ascii="Arial Narrow" w:hAnsi="Arial Narrow"/>
          <w:sz w:val="24"/>
          <w:szCs w:val="24"/>
          <w:u w:val="single"/>
          <w:lang w:val="en-CA"/>
        </w:rPr>
        <w:t xml:space="preserve"> could be classified in more than one category:</w:t>
      </w:r>
    </w:p>
    <w:p w:rsidR="00A130DC" w:rsidRDefault="00A130DC" w:rsidP="00A130DC">
      <w:pPr>
        <w:rPr>
          <w:rFonts w:ascii="Arial Narrow" w:hAnsi="Arial Narrow"/>
          <w:sz w:val="24"/>
          <w:szCs w:val="24"/>
          <w:lang w:val="en-CA"/>
        </w:rPr>
      </w:pPr>
      <w:r>
        <w:rPr>
          <w:rFonts w:ascii="Arial Narrow" w:hAnsi="Arial Narrow"/>
          <w:sz w:val="24"/>
          <w:szCs w:val="24"/>
          <w:lang w:val="en-CA"/>
        </w:rPr>
        <w:t>-interest and dividends received – could be classified as OPERATING or as INVESTING</w:t>
      </w:r>
    </w:p>
    <w:p w:rsidR="00A130DC" w:rsidRDefault="00A130DC" w:rsidP="00A130DC">
      <w:pPr>
        <w:rPr>
          <w:rFonts w:ascii="Arial Narrow" w:hAnsi="Arial Narrow"/>
          <w:sz w:val="24"/>
          <w:szCs w:val="24"/>
          <w:lang w:val="en-CA"/>
        </w:rPr>
      </w:pPr>
      <w:r>
        <w:rPr>
          <w:rFonts w:ascii="Arial Narrow" w:hAnsi="Arial Narrow"/>
          <w:sz w:val="24"/>
          <w:szCs w:val="24"/>
          <w:lang w:val="en-CA"/>
        </w:rPr>
        <w:t>-interest and dividends paid – could be classified as OPERATING or as FINANCING</w:t>
      </w:r>
    </w:p>
    <w:p w:rsidR="00A130DC" w:rsidRDefault="00A130DC" w:rsidP="00A130DC">
      <w:pPr>
        <w:rPr>
          <w:rFonts w:ascii="Arial Narrow" w:hAnsi="Arial Narrow"/>
          <w:sz w:val="24"/>
          <w:szCs w:val="24"/>
          <w:lang w:val="en-CA"/>
        </w:rPr>
      </w:pPr>
      <w:r>
        <w:rPr>
          <w:rFonts w:ascii="Arial Narrow" w:hAnsi="Arial Narrow"/>
          <w:sz w:val="24"/>
          <w:szCs w:val="24"/>
          <w:lang w:val="en-CA"/>
        </w:rPr>
        <w:t>-income tax is always OPERATING</w:t>
      </w:r>
    </w:p>
    <w:p w:rsidR="00A130DC" w:rsidRDefault="00A130DC" w:rsidP="00A130DC">
      <w:pPr>
        <w:rPr>
          <w:rFonts w:ascii="Arial Narrow" w:hAnsi="Arial Narrow"/>
          <w:sz w:val="24"/>
          <w:szCs w:val="24"/>
          <w:lang w:val="en-CA"/>
        </w:rPr>
      </w:pPr>
      <w:r>
        <w:rPr>
          <w:rFonts w:ascii="Arial Narrow" w:hAnsi="Arial Narrow"/>
          <w:sz w:val="24"/>
          <w:szCs w:val="24"/>
          <w:lang w:val="en-CA"/>
        </w:rPr>
        <w:lastRenderedPageBreak/>
        <w:t>-the company needs to be consistent in its choice from one period to another!</w:t>
      </w:r>
    </w:p>
    <w:p w:rsidR="00C91400" w:rsidRDefault="00A130DC" w:rsidP="00A130DC">
      <w:pPr>
        <w:rPr>
          <w:rFonts w:ascii="Arial Narrow" w:hAnsi="Arial Narrow"/>
          <w:sz w:val="24"/>
          <w:szCs w:val="24"/>
          <w:lang w:val="en-CA"/>
        </w:rPr>
      </w:pPr>
      <w:r>
        <w:rPr>
          <w:rFonts w:ascii="Arial Narrow" w:hAnsi="Arial Narrow"/>
          <w:sz w:val="24"/>
          <w:szCs w:val="24"/>
          <w:lang w:val="en-CA"/>
        </w:rPr>
        <w:t>-implication for comparability with other firms</w:t>
      </w:r>
    </w:p>
    <w:p w:rsidR="00C91400" w:rsidRDefault="00C91400" w:rsidP="00A130DC">
      <w:pPr>
        <w:rPr>
          <w:rFonts w:ascii="Arial Narrow" w:hAnsi="Arial Narrow"/>
          <w:sz w:val="24"/>
          <w:szCs w:val="24"/>
          <w:lang w:val="en-CA"/>
        </w:rPr>
      </w:pPr>
      <w:r>
        <w:rPr>
          <w:rFonts w:ascii="Arial Narrow" w:hAnsi="Arial Narrow"/>
          <w:sz w:val="24"/>
          <w:szCs w:val="24"/>
          <w:lang w:val="en-CA"/>
        </w:rPr>
        <w:t>Cash = cash on hand and demand deposits</w:t>
      </w:r>
    </w:p>
    <w:p w:rsidR="00C91400" w:rsidRDefault="00C91400" w:rsidP="00A130DC">
      <w:pPr>
        <w:rPr>
          <w:rFonts w:ascii="Arial Narrow" w:hAnsi="Arial Narrow"/>
          <w:sz w:val="24"/>
          <w:szCs w:val="24"/>
          <w:lang w:val="en-CA"/>
        </w:rPr>
      </w:pPr>
      <w:r>
        <w:rPr>
          <w:rFonts w:ascii="Arial Narrow" w:hAnsi="Arial Narrow"/>
          <w:sz w:val="24"/>
          <w:szCs w:val="24"/>
          <w:lang w:val="en-CA"/>
        </w:rPr>
        <w:t>Cash equivalents = short-term, highly-liquid investments that are readily convertible to known amounts of cash and have an insignificant risk of change in value</w:t>
      </w:r>
    </w:p>
    <w:p w:rsidR="00C91400" w:rsidRDefault="00C91400" w:rsidP="00A130DC">
      <w:pPr>
        <w:rPr>
          <w:rFonts w:ascii="Arial Narrow" w:hAnsi="Arial Narrow"/>
          <w:sz w:val="24"/>
          <w:szCs w:val="24"/>
          <w:lang w:val="en-CA"/>
        </w:rPr>
      </w:pPr>
      <w:r>
        <w:rPr>
          <w:rFonts w:ascii="Arial Narrow" w:hAnsi="Arial Narrow"/>
          <w:sz w:val="24"/>
          <w:szCs w:val="24"/>
          <w:lang w:val="en-CA"/>
        </w:rPr>
        <w:t>Bank overdrafts that are repayable on demand and fluctuate often between positive and negative balances are included in cash and cash equivalents under IFRS and ASPE if they result from and are an integral part of an organization’s cash management policies. Otherwise, amounts borrowed from banks are included in financing activities.</w:t>
      </w:r>
    </w:p>
    <w:p w:rsidR="00114CA5" w:rsidRDefault="00114CA5" w:rsidP="00A130DC">
      <w:pPr>
        <w:rPr>
          <w:rFonts w:ascii="Arial Narrow" w:hAnsi="Arial Narrow"/>
          <w:sz w:val="24"/>
          <w:szCs w:val="24"/>
          <w:lang w:val="en-CA"/>
        </w:rPr>
      </w:pPr>
    </w:p>
    <w:p w:rsidR="007B4C5C" w:rsidRPr="00437180" w:rsidRDefault="0077011C" w:rsidP="00A130DC">
      <w:pPr>
        <w:rPr>
          <w:rFonts w:ascii="Arial Narrow" w:hAnsi="Arial Narrow"/>
          <w:sz w:val="24"/>
          <w:szCs w:val="24"/>
          <w:u w:val="single"/>
          <w:lang w:val="en-CA"/>
        </w:rPr>
      </w:pPr>
      <w:r w:rsidRPr="00437180">
        <w:rPr>
          <w:rFonts w:ascii="Arial Narrow" w:hAnsi="Arial Narrow"/>
          <w:sz w:val="24"/>
          <w:szCs w:val="24"/>
          <w:u w:val="single"/>
          <w:lang w:val="en-CA"/>
        </w:rPr>
        <w:t>Structure of CFS</w:t>
      </w:r>
    </w:p>
    <w:tbl>
      <w:tblPr>
        <w:tblW w:w="7938" w:type="dxa"/>
        <w:tblInd w:w="-10" w:type="dxa"/>
        <w:tblCellMar>
          <w:left w:w="0" w:type="dxa"/>
          <w:right w:w="0" w:type="dxa"/>
        </w:tblCellMar>
        <w:tblLook w:val="0420" w:firstRow="1" w:lastRow="0" w:firstColumn="0" w:lastColumn="0" w:noHBand="0" w:noVBand="1"/>
      </w:tblPr>
      <w:tblGrid>
        <w:gridCol w:w="6436"/>
        <w:gridCol w:w="1502"/>
      </w:tblGrid>
      <w:tr w:rsidR="0077011C" w:rsidRPr="0077011C" w:rsidTr="0077011C">
        <w:trPr>
          <w:trHeight w:val="381"/>
        </w:trPr>
        <w:tc>
          <w:tcPr>
            <w:tcW w:w="6436" w:type="dxa"/>
            <w:tcBorders>
              <w:top w:val="single" w:sz="8" w:space="0" w:color="000000"/>
              <w:left w:val="single" w:sz="8" w:space="0" w:color="000000"/>
              <w:bottom w:val="nil"/>
              <w:right w:val="single" w:sz="8" w:space="0" w:color="000000"/>
            </w:tcBorders>
            <w:shd w:val="clear" w:color="auto" w:fill="auto"/>
            <w:tcMar>
              <w:top w:w="72" w:type="dxa"/>
              <w:left w:w="144" w:type="dxa"/>
              <w:bottom w:w="72" w:type="dxa"/>
              <w:right w:w="144" w:type="dxa"/>
            </w:tcMar>
            <w:hideMark/>
          </w:tcPr>
          <w:p w:rsidR="0077011C" w:rsidRPr="0077011C" w:rsidRDefault="0077011C" w:rsidP="0077011C">
            <w:pPr>
              <w:spacing w:after="0" w:line="240" w:lineRule="auto"/>
              <w:rPr>
                <w:rFonts w:ascii="Arial Narrow" w:hAnsi="Arial Narrow"/>
                <w:sz w:val="24"/>
                <w:szCs w:val="24"/>
                <w:lang w:val="en-CA"/>
              </w:rPr>
            </w:pPr>
            <w:r w:rsidRPr="0077011C">
              <w:rPr>
                <w:rFonts w:ascii="Arial Narrow" w:hAnsi="Arial Narrow"/>
                <w:sz w:val="24"/>
                <w:szCs w:val="24"/>
              </w:rPr>
              <w:t>Net cash from operating activities</w:t>
            </w:r>
          </w:p>
        </w:tc>
        <w:tc>
          <w:tcPr>
            <w:tcW w:w="1502" w:type="dxa"/>
            <w:tcBorders>
              <w:top w:val="single" w:sz="8" w:space="0" w:color="000000"/>
              <w:left w:val="single" w:sz="8" w:space="0" w:color="000000"/>
              <w:bottom w:val="nil"/>
              <w:right w:val="single" w:sz="8" w:space="0" w:color="000000"/>
            </w:tcBorders>
            <w:shd w:val="clear" w:color="auto" w:fill="auto"/>
            <w:tcMar>
              <w:top w:w="72" w:type="dxa"/>
              <w:left w:w="144" w:type="dxa"/>
              <w:bottom w:w="72" w:type="dxa"/>
              <w:right w:w="144" w:type="dxa"/>
            </w:tcMar>
            <w:hideMark/>
          </w:tcPr>
          <w:p w:rsidR="0077011C" w:rsidRPr="0077011C" w:rsidRDefault="0077011C" w:rsidP="0077011C">
            <w:pPr>
              <w:spacing w:after="0"/>
              <w:rPr>
                <w:rFonts w:ascii="Arial Narrow" w:hAnsi="Arial Narrow"/>
                <w:sz w:val="24"/>
                <w:szCs w:val="24"/>
                <w:lang w:val="en-CA"/>
              </w:rPr>
            </w:pPr>
            <w:r w:rsidRPr="0077011C">
              <w:rPr>
                <w:rFonts w:ascii="Arial Narrow" w:hAnsi="Arial Narrow"/>
                <w:sz w:val="24"/>
                <w:szCs w:val="24"/>
              </w:rPr>
              <w:t>A</w:t>
            </w:r>
          </w:p>
        </w:tc>
      </w:tr>
      <w:tr w:rsidR="0077011C" w:rsidRPr="0077011C" w:rsidTr="0077011C">
        <w:trPr>
          <w:trHeight w:val="280"/>
        </w:trPr>
        <w:tc>
          <w:tcPr>
            <w:tcW w:w="6436" w:type="dxa"/>
            <w:tcBorders>
              <w:top w:val="nil"/>
              <w:left w:val="single" w:sz="8" w:space="0" w:color="000000"/>
              <w:bottom w:val="nil"/>
              <w:right w:val="single" w:sz="8" w:space="0" w:color="000000"/>
            </w:tcBorders>
            <w:shd w:val="clear" w:color="auto" w:fill="auto"/>
            <w:tcMar>
              <w:top w:w="72" w:type="dxa"/>
              <w:left w:w="144" w:type="dxa"/>
              <w:bottom w:w="72" w:type="dxa"/>
              <w:right w:w="144" w:type="dxa"/>
            </w:tcMar>
            <w:hideMark/>
          </w:tcPr>
          <w:p w:rsidR="0077011C" w:rsidRPr="0077011C" w:rsidRDefault="0077011C" w:rsidP="0077011C">
            <w:pPr>
              <w:spacing w:after="0" w:line="240" w:lineRule="auto"/>
              <w:rPr>
                <w:rFonts w:ascii="Arial Narrow" w:hAnsi="Arial Narrow"/>
                <w:sz w:val="24"/>
                <w:szCs w:val="24"/>
                <w:lang w:val="en-CA"/>
              </w:rPr>
            </w:pPr>
            <w:r w:rsidRPr="0077011C">
              <w:rPr>
                <w:rFonts w:ascii="Arial Narrow" w:hAnsi="Arial Narrow"/>
                <w:sz w:val="24"/>
                <w:szCs w:val="24"/>
              </w:rPr>
              <w:t>Net cash from investing activities</w:t>
            </w:r>
          </w:p>
        </w:tc>
        <w:tc>
          <w:tcPr>
            <w:tcW w:w="1502" w:type="dxa"/>
            <w:tcBorders>
              <w:top w:val="nil"/>
              <w:left w:val="single" w:sz="8" w:space="0" w:color="000000"/>
              <w:bottom w:val="nil"/>
              <w:right w:val="single" w:sz="8" w:space="0" w:color="000000"/>
            </w:tcBorders>
            <w:shd w:val="clear" w:color="auto" w:fill="auto"/>
            <w:tcMar>
              <w:top w:w="72" w:type="dxa"/>
              <w:left w:w="144" w:type="dxa"/>
              <w:bottom w:w="72" w:type="dxa"/>
              <w:right w:w="144" w:type="dxa"/>
            </w:tcMar>
            <w:hideMark/>
          </w:tcPr>
          <w:p w:rsidR="0077011C" w:rsidRPr="0077011C" w:rsidRDefault="0077011C" w:rsidP="0077011C">
            <w:pPr>
              <w:spacing w:after="0"/>
              <w:rPr>
                <w:rFonts w:ascii="Arial Narrow" w:hAnsi="Arial Narrow"/>
                <w:sz w:val="24"/>
                <w:szCs w:val="24"/>
                <w:lang w:val="en-CA"/>
              </w:rPr>
            </w:pPr>
            <w:r w:rsidRPr="0077011C">
              <w:rPr>
                <w:rFonts w:ascii="Arial Narrow" w:hAnsi="Arial Narrow"/>
                <w:sz w:val="24"/>
                <w:szCs w:val="24"/>
              </w:rPr>
              <w:t>B</w:t>
            </w:r>
          </w:p>
        </w:tc>
      </w:tr>
      <w:tr w:rsidR="0077011C" w:rsidRPr="0077011C" w:rsidTr="0077011C">
        <w:trPr>
          <w:trHeight w:val="430"/>
        </w:trPr>
        <w:tc>
          <w:tcPr>
            <w:tcW w:w="6436" w:type="dxa"/>
            <w:tcBorders>
              <w:top w:val="nil"/>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7011C" w:rsidRPr="0077011C" w:rsidRDefault="0077011C" w:rsidP="0077011C">
            <w:pPr>
              <w:spacing w:after="0" w:line="240" w:lineRule="auto"/>
              <w:rPr>
                <w:rFonts w:ascii="Arial Narrow" w:hAnsi="Arial Narrow"/>
                <w:sz w:val="24"/>
                <w:szCs w:val="24"/>
                <w:lang w:val="en-CA"/>
              </w:rPr>
            </w:pPr>
            <w:r w:rsidRPr="0077011C">
              <w:rPr>
                <w:rFonts w:ascii="Arial Narrow" w:hAnsi="Arial Narrow"/>
                <w:sz w:val="24"/>
                <w:szCs w:val="24"/>
              </w:rPr>
              <w:t>Net cash from financing activities</w:t>
            </w:r>
          </w:p>
        </w:tc>
        <w:tc>
          <w:tcPr>
            <w:tcW w:w="1502" w:type="dxa"/>
            <w:tcBorders>
              <w:top w:val="nil"/>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7011C" w:rsidRPr="0077011C" w:rsidRDefault="0077011C" w:rsidP="0077011C">
            <w:pPr>
              <w:spacing w:after="0"/>
              <w:rPr>
                <w:rFonts w:ascii="Arial Narrow" w:hAnsi="Arial Narrow"/>
                <w:sz w:val="24"/>
                <w:szCs w:val="24"/>
                <w:lang w:val="en-CA"/>
              </w:rPr>
            </w:pPr>
            <w:r w:rsidRPr="0077011C">
              <w:rPr>
                <w:rFonts w:ascii="Arial Narrow" w:hAnsi="Arial Narrow"/>
                <w:sz w:val="24"/>
                <w:szCs w:val="24"/>
              </w:rPr>
              <w:t>C</w:t>
            </w:r>
          </w:p>
        </w:tc>
      </w:tr>
      <w:tr w:rsidR="0077011C" w:rsidRPr="0077011C" w:rsidTr="0077011C">
        <w:trPr>
          <w:trHeight w:val="248"/>
        </w:trPr>
        <w:tc>
          <w:tcPr>
            <w:tcW w:w="6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7011C" w:rsidRPr="0077011C" w:rsidRDefault="0077011C" w:rsidP="0077011C">
            <w:pPr>
              <w:spacing w:after="0" w:line="240" w:lineRule="auto"/>
              <w:rPr>
                <w:rFonts w:ascii="Arial Narrow" w:hAnsi="Arial Narrow"/>
                <w:sz w:val="24"/>
                <w:szCs w:val="24"/>
                <w:lang w:val="en-CA"/>
              </w:rPr>
            </w:pPr>
            <w:r w:rsidRPr="0077011C">
              <w:rPr>
                <w:rFonts w:ascii="Arial Narrow" w:hAnsi="Arial Narrow"/>
                <w:b/>
                <w:bCs/>
                <w:sz w:val="24"/>
                <w:szCs w:val="24"/>
              </w:rPr>
              <w:t>Net change in cash during the period</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7011C" w:rsidRPr="0077011C" w:rsidRDefault="0077011C" w:rsidP="0077011C">
            <w:pPr>
              <w:spacing w:after="0"/>
              <w:rPr>
                <w:rFonts w:ascii="Arial Narrow" w:hAnsi="Arial Narrow"/>
                <w:sz w:val="24"/>
                <w:szCs w:val="24"/>
                <w:lang w:val="en-CA"/>
              </w:rPr>
            </w:pPr>
            <w:r w:rsidRPr="0077011C">
              <w:rPr>
                <w:rFonts w:ascii="Arial Narrow" w:hAnsi="Arial Narrow"/>
                <w:b/>
                <w:bCs/>
                <w:sz w:val="24"/>
                <w:szCs w:val="24"/>
              </w:rPr>
              <w:t>D=A+B+C</w:t>
            </w:r>
          </w:p>
        </w:tc>
      </w:tr>
      <w:tr w:rsidR="0077011C" w:rsidRPr="0077011C" w:rsidTr="0077011C">
        <w:trPr>
          <w:trHeight w:val="354"/>
        </w:trPr>
        <w:tc>
          <w:tcPr>
            <w:tcW w:w="6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7011C" w:rsidRPr="0077011C" w:rsidRDefault="0077011C" w:rsidP="0077011C">
            <w:pPr>
              <w:spacing w:after="0" w:line="240" w:lineRule="auto"/>
              <w:rPr>
                <w:rFonts w:ascii="Arial Narrow" w:hAnsi="Arial Narrow"/>
                <w:sz w:val="24"/>
                <w:szCs w:val="24"/>
                <w:lang w:val="en-CA"/>
              </w:rPr>
            </w:pPr>
            <w:r w:rsidRPr="0077011C">
              <w:rPr>
                <w:rFonts w:ascii="Arial Narrow" w:hAnsi="Arial Narrow"/>
                <w:sz w:val="24"/>
                <w:szCs w:val="24"/>
              </w:rPr>
              <w:t>Cash at the beginning of the period</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7011C" w:rsidRPr="0077011C" w:rsidRDefault="0077011C" w:rsidP="0077011C">
            <w:pPr>
              <w:spacing w:after="0"/>
              <w:rPr>
                <w:rFonts w:ascii="Arial Narrow" w:hAnsi="Arial Narrow"/>
                <w:sz w:val="24"/>
                <w:szCs w:val="24"/>
                <w:lang w:val="en-CA"/>
              </w:rPr>
            </w:pPr>
            <w:r w:rsidRPr="0077011C">
              <w:rPr>
                <w:rFonts w:ascii="Arial Narrow" w:hAnsi="Arial Narrow"/>
                <w:sz w:val="24"/>
                <w:szCs w:val="24"/>
              </w:rPr>
              <w:t>E</w:t>
            </w:r>
          </w:p>
        </w:tc>
      </w:tr>
      <w:tr w:rsidR="0077011C" w:rsidRPr="0077011C" w:rsidTr="0077011C">
        <w:trPr>
          <w:trHeight w:val="419"/>
        </w:trPr>
        <w:tc>
          <w:tcPr>
            <w:tcW w:w="643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7011C" w:rsidRPr="0077011C" w:rsidRDefault="0077011C" w:rsidP="0077011C">
            <w:pPr>
              <w:spacing w:after="0" w:line="240" w:lineRule="auto"/>
              <w:rPr>
                <w:rFonts w:ascii="Arial Narrow" w:hAnsi="Arial Narrow"/>
                <w:sz w:val="24"/>
                <w:szCs w:val="24"/>
                <w:lang w:val="en-CA"/>
              </w:rPr>
            </w:pPr>
            <w:r w:rsidRPr="0077011C">
              <w:rPr>
                <w:rFonts w:ascii="Arial Narrow" w:hAnsi="Arial Narrow"/>
                <w:sz w:val="24"/>
                <w:szCs w:val="24"/>
              </w:rPr>
              <w:t>Cash at the end of the period</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77011C" w:rsidRPr="0077011C" w:rsidRDefault="0077011C" w:rsidP="0077011C">
            <w:pPr>
              <w:spacing w:after="0"/>
              <w:rPr>
                <w:rFonts w:ascii="Arial Narrow" w:hAnsi="Arial Narrow"/>
                <w:sz w:val="24"/>
                <w:szCs w:val="24"/>
                <w:lang w:val="en-CA"/>
              </w:rPr>
            </w:pPr>
            <w:r w:rsidRPr="0077011C">
              <w:rPr>
                <w:rFonts w:ascii="Arial Narrow" w:hAnsi="Arial Narrow"/>
                <w:sz w:val="24"/>
                <w:szCs w:val="24"/>
              </w:rPr>
              <w:t>F=D+E</w:t>
            </w:r>
          </w:p>
        </w:tc>
      </w:tr>
    </w:tbl>
    <w:p w:rsidR="0077011C" w:rsidRDefault="0077011C" w:rsidP="00A130DC">
      <w:pPr>
        <w:rPr>
          <w:rFonts w:ascii="Arial Narrow" w:hAnsi="Arial Narrow"/>
          <w:sz w:val="24"/>
          <w:szCs w:val="24"/>
          <w:lang w:val="en-CA"/>
        </w:rPr>
      </w:pPr>
    </w:p>
    <w:p w:rsidR="00CE3925" w:rsidRDefault="00CE3925">
      <w:pPr>
        <w:rPr>
          <w:rFonts w:ascii="Arial Narrow" w:hAnsi="Arial Narrow"/>
          <w:sz w:val="24"/>
          <w:szCs w:val="24"/>
          <w:u w:val="single"/>
          <w:lang w:val="en-CA"/>
        </w:rPr>
      </w:pPr>
      <w:r>
        <w:rPr>
          <w:rFonts w:ascii="Arial Narrow" w:hAnsi="Arial Narrow"/>
          <w:sz w:val="24"/>
          <w:szCs w:val="24"/>
          <w:u w:val="single"/>
          <w:lang w:val="en-CA"/>
        </w:rPr>
        <w:br w:type="page"/>
      </w:r>
    </w:p>
    <w:p w:rsidR="0077011C" w:rsidRDefault="00BF1ED9" w:rsidP="00A130DC">
      <w:pPr>
        <w:rPr>
          <w:rFonts w:ascii="Arial Narrow" w:hAnsi="Arial Narrow"/>
          <w:sz w:val="24"/>
          <w:szCs w:val="24"/>
          <w:lang w:val="en-CA"/>
        </w:rPr>
      </w:pPr>
      <w:r w:rsidRPr="00BF1ED9">
        <w:rPr>
          <w:rFonts w:ascii="Arial Narrow" w:hAnsi="Arial Narrow"/>
          <w:sz w:val="24"/>
          <w:szCs w:val="24"/>
          <w:u w:val="single"/>
          <w:lang w:val="en-CA"/>
        </w:rPr>
        <w:lastRenderedPageBreak/>
        <w:t>Presentation method</w:t>
      </w:r>
      <w:r w:rsidR="000C7D0E">
        <w:rPr>
          <w:rFonts w:ascii="Arial Narrow" w:hAnsi="Arial Narrow"/>
          <w:sz w:val="24"/>
          <w:szCs w:val="24"/>
          <w:lang w:val="en-CA"/>
        </w:rPr>
        <w:t xml:space="preserve"> (only the operating cash flow section differs; under IFRS, can choose)</w:t>
      </w:r>
    </w:p>
    <w:p w:rsidR="000C7D0E" w:rsidRPr="000C7D0E" w:rsidRDefault="000C7D0E" w:rsidP="00A130DC">
      <w:pPr>
        <w:rPr>
          <w:rFonts w:ascii="Arial Narrow" w:hAnsi="Arial Narrow"/>
          <w:b/>
          <w:sz w:val="24"/>
          <w:szCs w:val="24"/>
          <w:lang w:val="en-CA"/>
        </w:rPr>
      </w:pPr>
      <w:r w:rsidRPr="000C7D0E">
        <w:rPr>
          <w:rFonts w:ascii="Arial Narrow" w:hAnsi="Arial Narrow"/>
          <w:b/>
          <w:sz w:val="24"/>
          <w:szCs w:val="24"/>
          <w:lang w:val="en-CA"/>
        </w:rPr>
        <w:t>Direct method</w:t>
      </w:r>
    </w:p>
    <w:p w:rsidR="00A130DC" w:rsidRDefault="00226E75" w:rsidP="00A130DC">
      <w:pPr>
        <w:rPr>
          <w:rFonts w:ascii="Arial Narrow" w:hAnsi="Arial Narrow"/>
          <w:sz w:val="24"/>
          <w:szCs w:val="24"/>
          <w:lang w:val="en-CA"/>
        </w:rPr>
      </w:pPr>
      <w:r>
        <w:rPr>
          <w:rFonts w:ascii="Arial Narrow" w:hAnsi="Arial Narrow"/>
          <w:sz w:val="24"/>
          <w:szCs w:val="24"/>
          <w:lang w:val="en-CA"/>
        </w:rPr>
        <w:t xml:space="preserve">-shows operating cash receipts and payments </w:t>
      </w:r>
      <w:r w:rsidRPr="00226E75">
        <w:rPr>
          <w:rFonts w:ascii="Arial Narrow" w:hAnsi="Arial Narrow"/>
          <w:sz w:val="24"/>
          <w:szCs w:val="24"/>
          <w:lang w:val="en-CA"/>
        </w:rPr>
        <w:sym w:font="Wingdings" w:char="F0E0"/>
      </w:r>
      <w:r>
        <w:rPr>
          <w:rFonts w:ascii="Arial Narrow" w:hAnsi="Arial Narrow"/>
          <w:sz w:val="24"/>
          <w:szCs w:val="24"/>
          <w:lang w:val="en-CA"/>
        </w:rPr>
        <w:t xml:space="preserve"> more consistent with the objective of a CFS</w:t>
      </w:r>
    </w:p>
    <w:p w:rsidR="00226E75" w:rsidRDefault="00226E75" w:rsidP="00A130DC">
      <w:pPr>
        <w:rPr>
          <w:rFonts w:ascii="Arial Narrow" w:hAnsi="Arial Narrow"/>
          <w:sz w:val="24"/>
          <w:szCs w:val="24"/>
          <w:lang w:val="en-CA"/>
        </w:rPr>
      </w:pPr>
      <w:r>
        <w:rPr>
          <w:rFonts w:ascii="Arial Narrow" w:hAnsi="Arial Narrow"/>
          <w:sz w:val="24"/>
          <w:szCs w:val="24"/>
          <w:lang w:val="en-CA"/>
        </w:rPr>
        <w:t>-knowing the specific sources of operating cash receipts and the purposes of operating cash payments in the past is useful in estimating future operating cash flows (disaggregated information is more useful than just the arithmetic sum!)</w:t>
      </w:r>
    </w:p>
    <w:p w:rsidR="00226E75" w:rsidRDefault="00226E75" w:rsidP="00A130DC">
      <w:pPr>
        <w:rPr>
          <w:rFonts w:ascii="Arial Narrow" w:hAnsi="Arial Narrow"/>
          <w:sz w:val="24"/>
          <w:szCs w:val="24"/>
          <w:lang w:val="en-CA"/>
        </w:rPr>
      </w:pPr>
      <w:r>
        <w:rPr>
          <w:rFonts w:ascii="Arial Narrow" w:hAnsi="Arial Narrow"/>
          <w:sz w:val="24"/>
          <w:szCs w:val="24"/>
          <w:lang w:val="en-CA"/>
        </w:rPr>
        <w:t>-preparers don’t like it because it reveals too much (potentially sensitive) information</w:t>
      </w:r>
    </w:p>
    <w:p w:rsidR="00226E75" w:rsidRDefault="00226E75" w:rsidP="00A130DC">
      <w:pPr>
        <w:rPr>
          <w:rFonts w:ascii="Arial Narrow" w:hAnsi="Arial Narrow"/>
          <w:sz w:val="24"/>
          <w:szCs w:val="24"/>
          <w:lang w:val="en-CA"/>
        </w:rPr>
      </w:pPr>
      <w:r>
        <w:rPr>
          <w:rFonts w:ascii="Arial Narrow" w:hAnsi="Arial Narrow"/>
          <w:sz w:val="24"/>
          <w:szCs w:val="24"/>
          <w:lang w:val="en-CA"/>
        </w:rPr>
        <w:t>-preparers say no information is collected like that, so it would be more costly to implement</w:t>
      </w:r>
    </w:p>
    <w:p w:rsidR="00226E75" w:rsidRDefault="00226E75" w:rsidP="00A130DC">
      <w:pPr>
        <w:rPr>
          <w:rFonts w:ascii="Arial Narrow" w:hAnsi="Arial Narrow"/>
          <w:sz w:val="24"/>
          <w:szCs w:val="24"/>
          <w:lang w:val="en-CA"/>
        </w:rPr>
      </w:pPr>
    </w:p>
    <w:p w:rsidR="00226E75" w:rsidRDefault="00226E75" w:rsidP="00A130DC">
      <w:pPr>
        <w:rPr>
          <w:rFonts w:ascii="Arial Narrow" w:hAnsi="Arial Narrow"/>
          <w:sz w:val="24"/>
          <w:szCs w:val="24"/>
          <w:lang w:val="en-CA"/>
        </w:rPr>
      </w:pPr>
      <w:r>
        <w:rPr>
          <w:rFonts w:ascii="Arial Narrow" w:hAnsi="Arial Narrow"/>
          <w:noProof/>
          <w:sz w:val="24"/>
          <w:szCs w:val="24"/>
        </w:rPr>
        <w:drawing>
          <wp:inline distT="0" distB="0" distL="0" distR="0" wp14:anchorId="1DC88612">
            <wp:extent cx="5989955" cy="2520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1779" cy="2525926"/>
                    </a:xfrm>
                    <a:prstGeom prst="rect">
                      <a:avLst/>
                    </a:prstGeom>
                    <a:noFill/>
                  </pic:spPr>
                </pic:pic>
              </a:graphicData>
            </a:graphic>
          </wp:inline>
        </w:drawing>
      </w:r>
    </w:p>
    <w:p w:rsidR="00483E40" w:rsidRDefault="00483E40">
      <w:pPr>
        <w:rPr>
          <w:rFonts w:ascii="Arial Narrow" w:hAnsi="Arial Narrow"/>
          <w:b/>
          <w:sz w:val="24"/>
          <w:szCs w:val="24"/>
          <w:lang w:val="en-CA"/>
        </w:rPr>
      </w:pPr>
      <w:r>
        <w:rPr>
          <w:rFonts w:ascii="Arial Narrow" w:hAnsi="Arial Narrow"/>
          <w:b/>
          <w:sz w:val="24"/>
          <w:szCs w:val="24"/>
          <w:lang w:val="en-CA"/>
        </w:rPr>
        <w:br w:type="page"/>
      </w:r>
    </w:p>
    <w:p w:rsidR="00C91400" w:rsidRDefault="00C91400" w:rsidP="00A130DC">
      <w:pPr>
        <w:rPr>
          <w:rFonts w:ascii="Arial Narrow" w:hAnsi="Arial Narrow"/>
          <w:b/>
          <w:sz w:val="24"/>
          <w:szCs w:val="24"/>
          <w:lang w:val="en-CA"/>
        </w:rPr>
      </w:pPr>
      <w:r w:rsidRPr="00C91400">
        <w:rPr>
          <w:rFonts w:ascii="Arial Narrow" w:hAnsi="Arial Narrow"/>
          <w:b/>
          <w:sz w:val="24"/>
          <w:szCs w:val="24"/>
          <w:lang w:val="en-CA"/>
        </w:rPr>
        <w:lastRenderedPageBreak/>
        <w:t>Indirect method</w:t>
      </w:r>
    </w:p>
    <w:p w:rsidR="00C91400" w:rsidRDefault="00C91400" w:rsidP="00A130DC">
      <w:pPr>
        <w:rPr>
          <w:rFonts w:ascii="Arial Narrow" w:hAnsi="Arial Narrow"/>
          <w:sz w:val="24"/>
          <w:szCs w:val="24"/>
          <w:lang w:val="en-CA"/>
        </w:rPr>
      </w:pPr>
      <w:r>
        <w:rPr>
          <w:rFonts w:ascii="Arial Narrow" w:hAnsi="Arial Narrow"/>
          <w:sz w:val="24"/>
          <w:szCs w:val="24"/>
          <w:lang w:val="en-CA"/>
        </w:rPr>
        <w:t>-focuses on differences between net income and cash flow from operations (CFO) =&gt; useful link between CFS, IS, and BS</w:t>
      </w:r>
    </w:p>
    <w:p w:rsidR="00C91400" w:rsidRDefault="00C91400" w:rsidP="00A130DC">
      <w:pPr>
        <w:rPr>
          <w:rFonts w:ascii="Arial Narrow" w:hAnsi="Arial Narrow"/>
          <w:sz w:val="24"/>
          <w:szCs w:val="24"/>
          <w:lang w:val="en-CA"/>
        </w:rPr>
      </w:pPr>
      <w:r>
        <w:rPr>
          <w:rFonts w:ascii="Arial Narrow" w:hAnsi="Arial Narrow"/>
          <w:sz w:val="24"/>
          <w:szCs w:val="24"/>
          <w:lang w:val="en-CA"/>
        </w:rPr>
        <w:t>-preparers say it’s cheaper to produce, and that in this way, investors are not (incorrectly) focusing on CFO instead of on NI</w:t>
      </w:r>
    </w:p>
    <w:p w:rsidR="00F86108" w:rsidRDefault="00F86108" w:rsidP="00A130DC">
      <w:pPr>
        <w:rPr>
          <w:rFonts w:ascii="Arial Narrow" w:hAnsi="Arial Narrow"/>
          <w:sz w:val="24"/>
          <w:szCs w:val="24"/>
          <w:lang w:val="en-CA"/>
        </w:rPr>
      </w:pPr>
      <w:r>
        <w:rPr>
          <w:rFonts w:ascii="Arial Narrow" w:hAnsi="Arial Narrow"/>
          <w:sz w:val="24"/>
          <w:szCs w:val="24"/>
          <w:lang w:val="en-CA"/>
        </w:rPr>
        <w:t>-start from the net income in the income statement and make the following adjustments to arrive at the operating cash inflow or outflow:</w:t>
      </w:r>
    </w:p>
    <w:p w:rsidR="00F86108" w:rsidRDefault="00F86108" w:rsidP="00F86108">
      <w:pPr>
        <w:ind w:left="720"/>
        <w:rPr>
          <w:rFonts w:ascii="Arial Narrow" w:hAnsi="Arial Narrow"/>
          <w:sz w:val="24"/>
          <w:szCs w:val="24"/>
          <w:lang w:val="en-CA"/>
        </w:rPr>
      </w:pPr>
      <w:r>
        <w:rPr>
          <w:rFonts w:ascii="Arial Narrow" w:hAnsi="Arial Narrow"/>
          <w:sz w:val="24"/>
          <w:szCs w:val="24"/>
          <w:lang w:val="en-CA"/>
        </w:rPr>
        <w:t xml:space="preserve">- Adjustment 1: eliminate </w:t>
      </w:r>
      <w:r w:rsidRPr="00F86108">
        <w:rPr>
          <w:rFonts w:ascii="Arial Narrow" w:hAnsi="Arial Narrow"/>
          <w:color w:val="FF0000"/>
          <w:sz w:val="24"/>
          <w:szCs w:val="24"/>
          <w:lang w:val="en-CA"/>
        </w:rPr>
        <w:t>non-operating</w:t>
      </w:r>
      <w:r>
        <w:rPr>
          <w:rFonts w:ascii="Arial Narrow" w:hAnsi="Arial Narrow"/>
          <w:sz w:val="24"/>
          <w:szCs w:val="24"/>
          <w:lang w:val="en-CA"/>
        </w:rPr>
        <w:t xml:space="preserve"> items (e.g., financial expenses and revenues; investing expenses and revenue)</w:t>
      </w:r>
    </w:p>
    <w:p w:rsidR="00F86108" w:rsidRDefault="00F86108" w:rsidP="00F86108">
      <w:pPr>
        <w:ind w:left="720"/>
        <w:rPr>
          <w:rFonts w:ascii="Arial Narrow" w:hAnsi="Arial Narrow"/>
          <w:sz w:val="24"/>
          <w:szCs w:val="24"/>
          <w:lang w:val="en-CA"/>
        </w:rPr>
      </w:pPr>
      <w:r>
        <w:rPr>
          <w:rFonts w:ascii="Arial Narrow" w:hAnsi="Arial Narrow"/>
          <w:sz w:val="24"/>
          <w:szCs w:val="24"/>
          <w:lang w:val="en-CA"/>
        </w:rPr>
        <w:t xml:space="preserve">- Adjustment 2: eliminate </w:t>
      </w:r>
      <w:r w:rsidRPr="00F86108">
        <w:rPr>
          <w:rFonts w:ascii="Arial Narrow" w:hAnsi="Arial Narrow"/>
          <w:color w:val="FF0000"/>
          <w:sz w:val="24"/>
          <w:szCs w:val="24"/>
          <w:lang w:val="en-CA"/>
        </w:rPr>
        <w:t xml:space="preserve">non-cash </w:t>
      </w:r>
      <w:r>
        <w:rPr>
          <w:rFonts w:ascii="Arial Narrow" w:hAnsi="Arial Narrow"/>
          <w:sz w:val="24"/>
          <w:szCs w:val="24"/>
          <w:lang w:val="en-CA"/>
        </w:rPr>
        <w:t>expenses (e.g., depreciation and provisions) and revenues (e.g., reversal of provisions)</w:t>
      </w:r>
    </w:p>
    <w:p w:rsidR="00F86108" w:rsidRDefault="00F86108" w:rsidP="00F86108">
      <w:pPr>
        <w:ind w:left="720"/>
        <w:rPr>
          <w:rFonts w:ascii="Arial Narrow" w:hAnsi="Arial Narrow"/>
          <w:color w:val="FF0000"/>
          <w:sz w:val="24"/>
          <w:szCs w:val="24"/>
          <w:lang w:val="en-CA"/>
        </w:rPr>
      </w:pPr>
      <w:r>
        <w:rPr>
          <w:rFonts w:ascii="Arial Narrow" w:hAnsi="Arial Narrow"/>
          <w:sz w:val="24"/>
          <w:szCs w:val="24"/>
          <w:lang w:val="en-CA"/>
        </w:rPr>
        <w:t xml:space="preserve">- Adjustment 3: take into account </w:t>
      </w:r>
      <w:r w:rsidRPr="00F86108">
        <w:rPr>
          <w:rFonts w:ascii="Arial Narrow" w:hAnsi="Arial Narrow"/>
          <w:color w:val="FF0000"/>
          <w:sz w:val="24"/>
          <w:szCs w:val="24"/>
          <w:lang w:val="en-CA"/>
        </w:rPr>
        <w:t>changes in working capital</w:t>
      </w:r>
    </w:p>
    <w:p w:rsidR="00483E40" w:rsidRDefault="00483E40" w:rsidP="00483E40">
      <w:pPr>
        <w:rPr>
          <w:rFonts w:ascii="Arial Narrow" w:hAnsi="Arial Narrow"/>
          <w:color w:val="FF0000"/>
          <w:sz w:val="24"/>
          <w:szCs w:val="24"/>
          <w:lang w:val="en-CA"/>
        </w:rPr>
      </w:pPr>
    </w:p>
    <w:p w:rsidR="00483E40" w:rsidRDefault="00483E40" w:rsidP="00483E40">
      <w:pPr>
        <w:rPr>
          <w:rFonts w:ascii="Arial Narrow" w:hAnsi="Arial Narrow"/>
          <w:sz w:val="24"/>
          <w:szCs w:val="24"/>
          <w:lang w:val="en-CA"/>
        </w:rPr>
      </w:pPr>
      <w:r>
        <w:rPr>
          <w:rFonts w:ascii="Arial Narrow" w:hAnsi="Arial Narrow"/>
          <w:noProof/>
          <w:sz w:val="24"/>
          <w:szCs w:val="24"/>
        </w:rPr>
        <w:drawing>
          <wp:inline distT="0" distB="0" distL="0" distR="0" wp14:anchorId="149C4E54">
            <wp:extent cx="5081550" cy="276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00753" cy="2779062"/>
                    </a:xfrm>
                    <a:prstGeom prst="rect">
                      <a:avLst/>
                    </a:prstGeom>
                    <a:noFill/>
                  </pic:spPr>
                </pic:pic>
              </a:graphicData>
            </a:graphic>
          </wp:inline>
        </w:drawing>
      </w:r>
    </w:p>
    <w:p w:rsidR="00483E40" w:rsidRDefault="00483E40">
      <w:pPr>
        <w:rPr>
          <w:rFonts w:ascii="Arial Narrow" w:hAnsi="Arial Narrow"/>
          <w:sz w:val="24"/>
          <w:szCs w:val="24"/>
          <w:lang w:val="en-CA"/>
        </w:rPr>
      </w:pPr>
      <w:r>
        <w:rPr>
          <w:rFonts w:ascii="Arial Narrow" w:hAnsi="Arial Narrow"/>
          <w:sz w:val="24"/>
          <w:szCs w:val="24"/>
          <w:lang w:val="en-CA"/>
        </w:rPr>
        <w:br w:type="page"/>
      </w:r>
    </w:p>
    <w:p w:rsidR="00483E40" w:rsidRPr="00CE3925" w:rsidRDefault="00483E40" w:rsidP="00483E40">
      <w:pPr>
        <w:rPr>
          <w:rFonts w:ascii="Arial Narrow" w:hAnsi="Arial Narrow"/>
          <w:sz w:val="24"/>
          <w:szCs w:val="24"/>
          <w:u w:val="single"/>
          <w:lang w:val="en-CA"/>
        </w:rPr>
      </w:pPr>
      <w:r w:rsidRPr="00CE3925">
        <w:rPr>
          <w:rFonts w:ascii="Arial Narrow" w:hAnsi="Arial Narrow"/>
          <w:sz w:val="24"/>
          <w:szCs w:val="24"/>
          <w:u w:val="single"/>
          <w:lang w:val="en-CA"/>
        </w:rPr>
        <w:lastRenderedPageBreak/>
        <w:t>Adjustment for changes in working capital (WC)</w:t>
      </w:r>
    </w:p>
    <w:p w:rsidR="00483E40" w:rsidRDefault="00483E40" w:rsidP="00483E40">
      <w:pPr>
        <w:rPr>
          <w:rFonts w:ascii="Arial Narrow" w:hAnsi="Arial Narrow"/>
          <w:sz w:val="24"/>
          <w:szCs w:val="24"/>
          <w:lang w:val="en-CA"/>
        </w:rPr>
      </w:pPr>
      <w:r>
        <w:rPr>
          <w:rFonts w:ascii="Arial Narrow" w:hAnsi="Arial Narrow"/>
          <w:sz w:val="24"/>
          <w:szCs w:val="24"/>
          <w:lang w:val="en-CA"/>
        </w:rPr>
        <w:t>WC = Current Operating Assets – Current Operating Liabilities</w:t>
      </w:r>
    </w:p>
    <w:p w:rsidR="00483E40" w:rsidRDefault="00483E40" w:rsidP="00483E40">
      <w:pPr>
        <w:jc w:val="center"/>
        <w:rPr>
          <w:rFonts w:ascii="Arial Narrow" w:hAnsi="Arial Narrow"/>
          <w:sz w:val="24"/>
          <w:szCs w:val="24"/>
          <w:lang w:val="en-CA"/>
        </w:rPr>
      </w:pPr>
      <w:r>
        <w:rPr>
          <w:rFonts w:ascii="Arial Narrow" w:hAnsi="Arial Narrow"/>
          <w:noProof/>
          <w:sz w:val="24"/>
          <w:szCs w:val="24"/>
        </w:rPr>
        <w:drawing>
          <wp:inline distT="0" distB="0" distL="0" distR="0" wp14:anchorId="33B24C28">
            <wp:extent cx="3181985" cy="205057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11075" cy="2069321"/>
                    </a:xfrm>
                    <a:prstGeom prst="rect">
                      <a:avLst/>
                    </a:prstGeom>
                    <a:noFill/>
                  </pic:spPr>
                </pic:pic>
              </a:graphicData>
            </a:graphic>
          </wp:inline>
        </w:drawing>
      </w:r>
    </w:p>
    <w:p w:rsidR="00483E40" w:rsidRDefault="00861560" w:rsidP="00483E40">
      <w:pPr>
        <w:rPr>
          <w:rFonts w:ascii="Arial Narrow" w:hAnsi="Arial Narrow"/>
          <w:sz w:val="24"/>
          <w:szCs w:val="24"/>
          <w:lang w:val="en-CA"/>
        </w:rPr>
      </w:pPr>
      <w:r>
        <w:rPr>
          <w:rFonts w:ascii="Arial Narrow" w:hAnsi="Arial Narrow"/>
          <w:sz w:val="24"/>
          <w:szCs w:val="24"/>
          <w:lang w:val="en-CA"/>
        </w:rPr>
        <w:t>Take the example of Accounts receivables:</w:t>
      </w:r>
    </w:p>
    <w:p w:rsidR="00861560" w:rsidRDefault="00861560" w:rsidP="00861560">
      <w:pPr>
        <w:jc w:val="center"/>
        <w:rPr>
          <w:rFonts w:ascii="Arial Narrow" w:hAnsi="Arial Narrow"/>
          <w:sz w:val="24"/>
          <w:szCs w:val="24"/>
          <w:lang w:val="en-CA"/>
        </w:rPr>
      </w:pPr>
      <w:r>
        <w:rPr>
          <w:rFonts w:ascii="Arial Narrow" w:hAnsi="Arial Narrow"/>
          <w:noProof/>
          <w:sz w:val="24"/>
          <w:szCs w:val="24"/>
        </w:rPr>
        <w:drawing>
          <wp:inline distT="0" distB="0" distL="0" distR="0" wp14:anchorId="31CBB95A">
            <wp:extent cx="5099050" cy="266446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99050" cy="2664460"/>
                    </a:xfrm>
                    <a:prstGeom prst="rect">
                      <a:avLst/>
                    </a:prstGeom>
                    <a:noFill/>
                  </pic:spPr>
                </pic:pic>
              </a:graphicData>
            </a:graphic>
          </wp:inline>
        </w:drawing>
      </w:r>
    </w:p>
    <w:p w:rsidR="00861560" w:rsidRDefault="00861560" w:rsidP="00861560">
      <w:pPr>
        <w:rPr>
          <w:rFonts w:ascii="Arial Narrow" w:hAnsi="Arial Narrow"/>
          <w:sz w:val="24"/>
          <w:szCs w:val="24"/>
          <w:lang w:val="en-CA"/>
        </w:rPr>
      </w:pPr>
      <w:r>
        <w:rPr>
          <w:rFonts w:ascii="Arial Narrow" w:hAnsi="Arial Narrow"/>
          <w:sz w:val="24"/>
          <w:szCs w:val="24"/>
          <w:lang w:val="en-CA"/>
        </w:rPr>
        <w:t>Cash inflow from sales = Revenue + Receivables at the beginning – Receivables at the end of the period</w:t>
      </w:r>
    </w:p>
    <w:p w:rsidR="00861560" w:rsidRDefault="00861560" w:rsidP="00861560">
      <w:pPr>
        <w:rPr>
          <w:rFonts w:ascii="Arial Narrow" w:hAnsi="Arial Narrow"/>
          <w:sz w:val="24"/>
          <w:szCs w:val="24"/>
          <w:lang w:val="en-CA"/>
        </w:rPr>
      </w:pPr>
      <w:r>
        <w:rPr>
          <w:rFonts w:ascii="Arial Narrow" w:hAnsi="Arial Narrow"/>
          <w:sz w:val="24"/>
          <w:szCs w:val="24"/>
          <w:lang w:val="en-CA"/>
        </w:rPr>
        <w:tab/>
      </w:r>
      <w:r>
        <w:rPr>
          <w:rFonts w:ascii="Arial Narrow" w:hAnsi="Arial Narrow"/>
          <w:sz w:val="24"/>
          <w:szCs w:val="24"/>
          <w:lang w:val="en-CA"/>
        </w:rPr>
        <w:tab/>
        <w:t xml:space="preserve">           = Revenue – (Receivables end – Receivables beginning)</w:t>
      </w:r>
    </w:p>
    <w:p w:rsidR="00861560" w:rsidRDefault="00861560" w:rsidP="00861560">
      <w:pPr>
        <w:rPr>
          <w:rFonts w:ascii="Arial Narrow" w:hAnsi="Arial Narrow"/>
          <w:sz w:val="24"/>
          <w:szCs w:val="24"/>
          <w:lang w:val="en-CA"/>
        </w:rPr>
      </w:pPr>
      <w:r>
        <w:rPr>
          <w:rFonts w:ascii="Arial Narrow" w:hAnsi="Arial Narrow"/>
          <w:sz w:val="24"/>
          <w:szCs w:val="24"/>
          <w:lang w:val="en-CA"/>
        </w:rPr>
        <w:tab/>
      </w:r>
      <w:r>
        <w:rPr>
          <w:rFonts w:ascii="Arial Narrow" w:hAnsi="Arial Narrow"/>
          <w:sz w:val="24"/>
          <w:szCs w:val="24"/>
          <w:lang w:val="en-CA"/>
        </w:rPr>
        <w:tab/>
        <w:t xml:space="preserve">           = Revenue – Change in receivables</w:t>
      </w:r>
    </w:p>
    <w:p w:rsidR="00861560" w:rsidRDefault="00861560" w:rsidP="00861560">
      <w:pPr>
        <w:rPr>
          <w:rFonts w:ascii="Arial Narrow" w:hAnsi="Arial Narrow"/>
          <w:sz w:val="24"/>
          <w:szCs w:val="24"/>
          <w:lang w:val="en-CA"/>
        </w:rPr>
      </w:pPr>
      <w:r>
        <w:rPr>
          <w:rFonts w:ascii="Arial Narrow" w:hAnsi="Arial Narrow"/>
          <w:sz w:val="24"/>
          <w:szCs w:val="24"/>
          <w:lang w:val="en-CA"/>
        </w:rPr>
        <w:t xml:space="preserve">Same reasoning for all operating assets and operating liabilities accounts. </w:t>
      </w:r>
    </w:p>
    <w:p w:rsidR="00E8379F" w:rsidRDefault="00E8379F">
      <w:pPr>
        <w:rPr>
          <w:rFonts w:ascii="Arial Narrow" w:hAnsi="Arial Narrow"/>
          <w:sz w:val="24"/>
          <w:szCs w:val="24"/>
          <w:u w:val="single"/>
          <w:lang w:val="en-CA"/>
        </w:rPr>
      </w:pPr>
      <w:r>
        <w:rPr>
          <w:rFonts w:ascii="Arial Narrow" w:hAnsi="Arial Narrow"/>
          <w:sz w:val="24"/>
          <w:szCs w:val="24"/>
          <w:u w:val="single"/>
          <w:lang w:val="en-CA"/>
        </w:rPr>
        <w:br w:type="page"/>
      </w:r>
    </w:p>
    <w:p w:rsidR="00E8379F" w:rsidRDefault="00E8379F" w:rsidP="00861560">
      <w:pPr>
        <w:rPr>
          <w:rFonts w:ascii="Arial Narrow" w:hAnsi="Arial Narrow"/>
          <w:sz w:val="24"/>
          <w:szCs w:val="24"/>
          <w:u w:val="single"/>
          <w:lang w:val="en-CA"/>
        </w:rPr>
      </w:pPr>
      <w:r w:rsidRPr="00E8379F">
        <w:rPr>
          <w:rFonts w:ascii="Arial Narrow" w:hAnsi="Arial Narrow"/>
          <w:sz w:val="24"/>
          <w:szCs w:val="24"/>
          <w:u w:val="single"/>
          <w:lang w:val="en-CA"/>
        </w:rPr>
        <w:lastRenderedPageBreak/>
        <w:t xml:space="preserve">As a result, </w:t>
      </w:r>
      <w:r>
        <w:rPr>
          <w:rFonts w:ascii="Arial Narrow" w:hAnsi="Arial Narrow"/>
          <w:sz w:val="24"/>
          <w:szCs w:val="24"/>
          <w:u w:val="single"/>
          <w:lang w:val="en-CA"/>
        </w:rPr>
        <w:t xml:space="preserve">the </w:t>
      </w:r>
      <w:r w:rsidRPr="00E8379F">
        <w:rPr>
          <w:rFonts w:ascii="Arial Narrow" w:hAnsi="Arial Narrow"/>
          <w:sz w:val="24"/>
          <w:szCs w:val="24"/>
          <w:u w:val="single"/>
          <w:lang w:val="en-CA"/>
        </w:rPr>
        <w:t>relation between Balance Sheet and Cash Flow Statement</w:t>
      </w:r>
      <w:r>
        <w:rPr>
          <w:rFonts w:ascii="Arial Narrow" w:hAnsi="Arial Narrow"/>
          <w:sz w:val="24"/>
          <w:szCs w:val="24"/>
          <w:u w:val="single"/>
          <w:lang w:val="en-CA"/>
        </w:rPr>
        <w:t>:</w:t>
      </w:r>
    </w:p>
    <w:p w:rsidR="00E8379F" w:rsidRDefault="00E8379F" w:rsidP="00E8379F">
      <w:pPr>
        <w:jc w:val="center"/>
        <w:rPr>
          <w:rFonts w:ascii="Arial Narrow" w:hAnsi="Arial Narrow"/>
          <w:sz w:val="24"/>
          <w:szCs w:val="24"/>
          <w:u w:val="single"/>
          <w:lang w:val="en-CA"/>
        </w:rPr>
      </w:pPr>
      <w:r w:rsidRPr="00E8379F">
        <w:rPr>
          <w:rFonts w:ascii="Arial Narrow" w:hAnsi="Arial Narrow"/>
          <w:noProof/>
          <w:sz w:val="24"/>
          <w:szCs w:val="24"/>
        </w:rPr>
        <w:drawing>
          <wp:inline distT="0" distB="0" distL="0" distR="0" wp14:anchorId="1DE8DF99">
            <wp:extent cx="4567555" cy="2414622"/>
            <wp:effectExtent l="0" t="0" r="4445"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99929" cy="2431736"/>
                    </a:xfrm>
                    <a:prstGeom prst="rect">
                      <a:avLst/>
                    </a:prstGeom>
                    <a:noFill/>
                  </pic:spPr>
                </pic:pic>
              </a:graphicData>
            </a:graphic>
          </wp:inline>
        </w:drawing>
      </w:r>
    </w:p>
    <w:p w:rsidR="00E8379F" w:rsidRDefault="00E8379F" w:rsidP="00E8379F">
      <w:pPr>
        <w:rPr>
          <w:rFonts w:ascii="Arial Narrow" w:hAnsi="Arial Narrow"/>
          <w:sz w:val="24"/>
          <w:szCs w:val="24"/>
          <w:lang w:val="en-CA"/>
        </w:rPr>
      </w:pPr>
      <w:r>
        <w:rPr>
          <w:rFonts w:ascii="Arial Narrow" w:hAnsi="Arial Narrow"/>
          <w:sz w:val="24"/>
          <w:szCs w:val="24"/>
          <w:lang w:val="en-CA"/>
        </w:rPr>
        <w:t xml:space="preserve">-an </w:t>
      </w:r>
      <w:r w:rsidRPr="00E8379F">
        <w:rPr>
          <w:rFonts w:ascii="Arial Narrow" w:hAnsi="Arial Narrow"/>
          <w:sz w:val="24"/>
          <w:szCs w:val="24"/>
          <w:u w:val="single"/>
          <w:lang w:val="en-CA"/>
        </w:rPr>
        <w:t>increase</w:t>
      </w:r>
      <w:r>
        <w:rPr>
          <w:rFonts w:ascii="Arial Narrow" w:hAnsi="Arial Narrow"/>
          <w:sz w:val="24"/>
          <w:szCs w:val="24"/>
          <w:lang w:val="en-CA"/>
        </w:rPr>
        <w:t xml:space="preserve"> in an </w:t>
      </w:r>
      <w:r w:rsidRPr="00E8379F">
        <w:rPr>
          <w:rFonts w:ascii="Arial Narrow" w:hAnsi="Arial Narrow"/>
          <w:sz w:val="24"/>
          <w:szCs w:val="24"/>
          <w:u w:val="single"/>
          <w:lang w:val="en-CA"/>
        </w:rPr>
        <w:t>asset</w:t>
      </w:r>
      <w:r>
        <w:rPr>
          <w:rFonts w:ascii="Arial Narrow" w:hAnsi="Arial Narrow"/>
          <w:sz w:val="24"/>
          <w:szCs w:val="24"/>
          <w:lang w:val="en-CA"/>
        </w:rPr>
        <w:t xml:space="preserve"> account means that there are more cash resources “stuck” in that account, instead of being transformed into cash =&gt; similar to an </w:t>
      </w:r>
      <w:r w:rsidRPr="00E8379F">
        <w:rPr>
          <w:rFonts w:ascii="Arial Narrow" w:hAnsi="Arial Narrow"/>
          <w:sz w:val="24"/>
          <w:szCs w:val="24"/>
          <w:u w:val="single"/>
          <w:lang w:val="en-CA"/>
        </w:rPr>
        <w:t>outflow</w:t>
      </w:r>
      <w:r>
        <w:rPr>
          <w:rFonts w:ascii="Arial Narrow" w:hAnsi="Arial Narrow"/>
          <w:sz w:val="24"/>
          <w:szCs w:val="24"/>
          <w:lang w:val="en-CA"/>
        </w:rPr>
        <w:t xml:space="preserve"> of cash</w:t>
      </w:r>
    </w:p>
    <w:p w:rsidR="00E8379F" w:rsidRDefault="00E8379F" w:rsidP="00E8379F">
      <w:pPr>
        <w:rPr>
          <w:rFonts w:ascii="Arial Narrow" w:hAnsi="Arial Narrow"/>
          <w:sz w:val="24"/>
          <w:szCs w:val="24"/>
          <w:lang w:val="en-CA"/>
        </w:rPr>
      </w:pPr>
      <w:r>
        <w:rPr>
          <w:rFonts w:ascii="Arial Narrow" w:hAnsi="Arial Narrow"/>
          <w:sz w:val="24"/>
          <w:szCs w:val="24"/>
          <w:lang w:val="en-CA"/>
        </w:rPr>
        <w:t xml:space="preserve">-a </w:t>
      </w:r>
      <w:r w:rsidRPr="00E8379F">
        <w:rPr>
          <w:rFonts w:ascii="Arial Narrow" w:hAnsi="Arial Narrow"/>
          <w:sz w:val="24"/>
          <w:szCs w:val="24"/>
          <w:u w:val="single"/>
          <w:lang w:val="en-CA"/>
        </w:rPr>
        <w:t>decrease</w:t>
      </w:r>
      <w:r>
        <w:rPr>
          <w:rFonts w:ascii="Arial Narrow" w:hAnsi="Arial Narrow"/>
          <w:sz w:val="24"/>
          <w:szCs w:val="24"/>
          <w:lang w:val="en-CA"/>
        </w:rPr>
        <w:t xml:space="preserve"> in an </w:t>
      </w:r>
      <w:r w:rsidRPr="00E8379F">
        <w:rPr>
          <w:rFonts w:ascii="Arial Narrow" w:hAnsi="Arial Narrow"/>
          <w:sz w:val="24"/>
          <w:szCs w:val="24"/>
          <w:u w:val="single"/>
          <w:lang w:val="en-CA"/>
        </w:rPr>
        <w:t>asset</w:t>
      </w:r>
      <w:r>
        <w:rPr>
          <w:rFonts w:ascii="Arial Narrow" w:hAnsi="Arial Narrow"/>
          <w:sz w:val="24"/>
          <w:szCs w:val="24"/>
          <w:lang w:val="en-CA"/>
        </w:rPr>
        <w:t xml:space="preserve"> account means that more cash was “released” from that account =&gt; similar to an </w:t>
      </w:r>
      <w:r w:rsidRPr="00E8379F">
        <w:rPr>
          <w:rFonts w:ascii="Arial Narrow" w:hAnsi="Arial Narrow"/>
          <w:sz w:val="24"/>
          <w:szCs w:val="24"/>
          <w:u w:val="single"/>
          <w:lang w:val="en-CA"/>
        </w:rPr>
        <w:t>inflow</w:t>
      </w:r>
      <w:r>
        <w:rPr>
          <w:rFonts w:ascii="Arial Narrow" w:hAnsi="Arial Narrow"/>
          <w:sz w:val="24"/>
          <w:szCs w:val="24"/>
          <w:lang w:val="en-CA"/>
        </w:rPr>
        <w:t xml:space="preserve"> of cash</w:t>
      </w:r>
    </w:p>
    <w:p w:rsidR="00E8379F" w:rsidRDefault="00E8379F" w:rsidP="00E8379F">
      <w:pPr>
        <w:rPr>
          <w:rFonts w:ascii="Arial Narrow" w:hAnsi="Arial Narrow"/>
          <w:sz w:val="24"/>
          <w:szCs w:val="24"/>
          <w:lang w:val="en-CA"/>
        </w:rPr>
      </w:pPr>
      <w:r>
        <w:rPr>
          <w:rFonts w:ascii="Arial Narrow" w:hAnsi="Arial Narrow"/>
          <w:sz w:val="24"/>
          <w:szCs w:val="24"/>
          <w:lang w:val="en-CA"/>
        </w:rPr>
        <w:t xml:space="preserve">-an </w:t>
      </w:r>
      <w:r w:rsidRPr="00E8379F">
        <w:rPr>
          <w:rFonts w:ascii="Arial Narrow" w:hAnsi="Arial Narrow"/>
          <w:sz w:val="24"/>
          <w:szCs w:val="24"/>
          <w:u w:val="single"/>
          <w:lang w:val="en-CA"/>
        </w:rPr>
        <w:t>increase</w:t>
      </w:r>
      <w:r>
        <w:rPr>
          <w:rFonts w:ascii="Arial Narrow" w:hAnsi="Arial Narrow"/>
          <w:sz w:val="24"/>
          <w:szCs w:val="24"/>
          <w:lang w:val="en-CA"/>
        </w:rPr>
        <w:t xml:space="preserve"> in a </w:t>
      </w:r>
      <w:r w:rsidRPr="00E8379F">
        <w:rPr>
          <w:rFonts w:ascii="Arial Narrow" w:hAnsi="Arial Narrow"/>
          <w:sz w:val="24"/>
          <w:szCs w:val="24"/>
          <w:u w:val="single"/>
          <w:lang w:val="en-CA"/>
        </w:rPr>
        <w:t>liability/equity</w:t>
      </w:r>
      <w:r>
        <w:rPr>
          <w:rFonts w:ascii="Arial Narrow" w:hAnsi="Arial Narrow"/>
          <w:sz w:val="24"/>
          <w:szCs w:val="24"/>
          <w:lang w:val="en-CA"/>
        </w:rPr>
        <w:t xml:space="preserve"> account means that more cash resources entered the company (e.g., the company contracted more debt) =&gt; similar to an </w:t>
      </w:r>
      <w:r w:rsidRPr="00E8379F">
        <w:rPr>
          <w:rFonts w:ascii="Arial Narrow" w:hAnsi="Arial Narrow"/>
          <w:sz w:val="24"/>
          <w:szCs w:val="24"/>
          <w:u w:val="single"/>
          <w:lang w:val="en-CA"/>
        </w:rPr>
        <w:t>inflow</w:t>
      </w:r>
      <w:r>
        <w:rPr>
          <w:rFonts w:ascii="Arial Narrow" w:hAnsi="Arial Narrow"/>
          <w:sz w:val="24"/>
          <w:szCs w:val="24"/>
          <w:lang w:val="en-CA"/>
        </w:rPr>
        <w:t xml:space="preserve"> of cash</w:t>
      </w:r>
    </w:p>
    <w:p w:rsidR="00E8379F" w:rsidRDefault="00E8379F" w:rsidP="00E8379F">
      <w:pPr>
        <w:rPr>
          <w:rFonts w:ascii="Arial Narrow" w:hAnsi="Arial Narrow"/>
          <w:sz w:val="24"/>
          <w:szCs w:val="24"/>
          <w:lang w:val="en-CA"/>
        </w:rPr>
      </w:pPr>
      <w:r>
        <w:rPr>
          <w:rFonts w:ascii="Arial Narrow" w:hAnsi="Arial Narrow"/>
          <w:sz w:val="24"/>
          <w:szCs w:val="24"/>
          <w:lang w:val="en-CA"/>
        </w:rPr>
        <w:t xml:space="preserve">-a </w:t>
      </w:r>
      <w:r w:rsidRPr="00E8379F">
        <w:rPr>
          <w:rFonts w:ascii="Arial Narrow" w:hAnsi="Arial Narrow"/>
          <w:sz w:val="24"/>
          <w:szCs w:val="24"/>
          <w:u w:val="single"/>
          <w:lang w:val="en-CA"/>
        </w:rPr>
        <w:t>decrease</w:t>
      </w:r>
      <w:r>
        <w:rPr>
          <w:rFonts w:ascii="Arial Narrow" w:hAnsi="Arial Narrow"/>
          <w:sz w:val="24"/>
          <w:szCs w:val="24"/>
          <w:lang w:val="en-CA"/>
        </w:rPr>
        <w:t xml:space="preserve"> in a </w:t>
      </w:r>
      <w:r w:rsidRPr="00E8379F">
        <w:rPr>
          <w:rFonts w:ascii="Arial Narrow" w:hAnsi="Arial Narrow"/>
          <w:sz w:val="24"/>
          <w:szCs w:val="24"/>
          <w:u w:val="single"/>
          <w:lang w:val="en-CA"/>
        </w:rPr>
        <w:t>liability/equity</w:t>
      </w:r>
      <w:r>
        <w:rPr>
          <w:rFonts w:ascii="Arial Narrow" w:hAnsi="Arial Narrow"/>
          <w:sz w:val="24"/>
          <w:szCs w:val="24"/>
          <w:lang w:val="en-CA"/>
        </w:rPr>
        <w:t xml:space="preserve"> account means that more cash resources left the company (e.g., the company paid its debts) =&gt; similar to an </w:t>
      </w:r>
      <w:r w:rsidRPr="00E8379F">
        <w:rPr>
          <w:rFonts w:ascii="Arial Narrow" w:hAnsi="Arial Narrow"/>
          <w:sz w:val="24"/>
          <w:szCs w:val="24"/>
          <w:u w:val="single"/>
          <w:lang w:val="en-CA"/>
        </w:rPr>
        <w:t>outflow</w:t>
      </w:r>
      <w:r>
        <w:rPr>
          <w:rFonts w:ascii="Arial Narrow" w:hAnsi="Arial Narrow"/>
          <w:sz w:val="24"/>
          <w:szCs w:val="24"/>
          <w:lang w:val="en-CA"/>
        </w:rPr>
        <w:t xml:space="preserve"> of cash</w:t>
      </w:r>
    </w:p>
    <w:p w:rsidR="00BD7395" w:rsidRDefault="00BD7395" w:rsidP="00E8379F">
      <w:pPr>
        <w:rPr>
          <w:rFonts w:ascii="Arial Narrow" w:hAnsi="Arial Narrow"/>
          <w:sz w:val="24"/>
          <w:szCs w:val="24"/>
          <w:lang w:val="en-CA"/>
        </w:rPr>
      </w:pPr>
    </w:p>
    <w:p w:rsidR="00BD7395" w:rsidRDefault="00BD7395" w:rsidP="00E8379F">
      <w:pPr>
        <w:rPr>
          <w:rFonts w:ascii="Arial Narrow" w:hAnsi="Arial Narrow"/>
          <w:sz w:val="24"/>
          <w:szCs w:val="24"/>
          <w:u w:val="single"/>
          <w:lang w:val="en-CA"/>
        </w:rPr>
      </w:pPr>
      <w:r w:rsidRPr="00BD7395">
        <w:rPr>
          <w:rFonts w:ascii="Arial Narrow" w:hAnsi="Arial Narrow"/>
          <w:sz w:val="24"/>
          <w:szCs w:val="24"/>
          <w:u w:val="single"/>
          <w:lang w:val="en-CA"/>
        </w:rPr>
        <w:t>Interpreting the CFS</w:t>
      </w:r>
    </w:p>
    <w:p w:rsidR="00BD7395" w:rsidRDefault="00563D6E" w:rsidP="00E8379F">
      <w:pPr>
        <w:rPr>
          <w:rFonts w:ascii="Arial Narrow" w:hAnsi="Arial Narrow"/>
          <w:sz w:val="24"/>
          <w:szCs w:val="24"/>
          <w:lang w:val="en-CA"/>
        </w:rPr>
      </w:pPr>
      <w:r>
        <w:rPr>
          <w:rFonts w:ascii="Arial Narrow" w:hAnsi="Arial Narrow"/>
          <w:sz w:val="24"/>
          <w:szCs w:val="24"/>
          <w:lang w:val="en-CA"/>
        </w:rPr>
        <w:t>-depends on the corporate/product life cycle</w:t>
      </w:r>
    </w:p>
    <w:p w:rsidR="00563D6E" w:rsidRDefault="00563D6E" w:rsidP="00E8379F">
      <w:pPr>
        <w:rPr>
          <w:rFonts w:ascii="Arial Narrow" w:hAnsi="Arial Narrow"/>
          <w:i/>
          <w:sz w:val="24"/>
          <w:szCs w:val="24"/>
          <w:lang w:val="en-CA"/>
        </w:rPr>
      </w:pPr>
      <w:r>
        <w:rPr>
          <w:rFonts w:ascii="Arial Narrow" w:hAnsi="Arial Narrow"/>
          <w:noProof/>
          <w:sz w:val="24"/>
          <w:szCs w:val="24"/>
        </w:rPr>
        <w:drawing>
          <wp:inline distT="0" distB="0" distL="0" distR="0">
            <wp:extent cx="3860800" cy="2387600"/>
            <wp:effectExtent l="0" t="0" r="635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0800" cy="2387600"/>
                    </a:xfrm>
                    <a:prstGeom prst="rect">
                      <a:avLst/>
                    </a:prstGeom>
                    <a:noFill/>
                    <a:ln>
                      <a:noFill/>
                    </a:ln>
                  </pic:spPr>
                </pic:pic>
              </a:graphicData>
            </a:graphic>
          </wp:inline>
        </w:drawing>
      </w:r>
      <w:r>
        <w:rPr>
          <w:rFonts w:ascii="Arial Narrow" w:hAnsi="Arial Narrow"/>
          <w:sz w:val="24"/>
          <w:szCs w:val="24"/>
          <w:lang w:val="en-CA"/>
        </w:rPr>
        <w:t xml:space="preserve"> </w:t>
      </w:r>
      <w:r w:rsidRPr="00563D6E">
        <w:rPr>
          <w:rFonts w:ascii="Arial Narrow" w:hAnsi="Arial Narrow"/>
          <w:i/>
          <w:sz w:val="24"/>
          <w:szCs w:val="24"/>
          <w:lang w:val="en-CA"/>
        </w:rPr>
        <w:t>© Kieso et al. 2013</w:t>
      </w:r>
    </w:p>
    <w:p w:rsidR="003F70FB" w:rsidRDefault="003F70FB" w:rsidP="00E8379F">
      <w:pPr>
        <w:rPr>
          <w:rFonts w:ascii="Arial Narrow" w:hAnsi="Arial Narrow"/>
          <w:sz w:val="24"/>
          <w:szCs w:val="24"/>
          <w:lang w:val="en-CA"/>
        </w:rPr>
      </w:pPr>
      <w:r>
        <w:rPr>
          <w:rFonts w:ascii="Arial Narrow" w:hAnsi="Arial Narrow"/>
          <w:sz w:val="24"/>
          <w:szCs w:val="24"/>
          <w:lang w:val="en-CA"/>
        </w:rPr>
        <w:lastRenderedPageBreak/>
        <w:t>-positive operating cash flow is expected and regarded as ideal; it means the company can generate cash internally, from its normal operations; negative operating cash flow is not always bad, depends on product life cycle</w:t>
      </w:r>
    </w:p>
    <w:p w:rsidR="003F70FB" w:rsidRDefault="003F70FB" w:rsidP="00E8379F">
      <w:pPr>
        <w:rPr>
          <w:rFonts w:ascii="Arial Narrow" w:hAnsi="Arial Narrow"/>
          <w:sz w:val="24"/>
          <w:szCs w:val="24"/>
          <w:lang w:val="en-CA"/>
        </w:rPr>
      </w:pPr>
      <w:r>
        <w:rPr>
          <w:rFonts w:ascii="Arial Narrow" w:hAnsi="Arial Narrow"/>
          <w:sz w:val="24"/>
          <w:szCs w:val="24"/>
          <w:lang w:val="en-CA"/>
        </w:rPr>
        <w:t>-investing cash flow is normally expected to be negative, which means the company is investing in its future (e.g., purchasing/replacing equipment); but could be positive if big sale of non-current assets, but positive is undesirable if that means selling off core, income-producing assets to generate cash in order to survive</w:t>
      </w:r>
    </w:p>
    <w:p w:rsidR="003F70FB" w:rsidRDefault="003F70FB" w:rsidP="00E8379F">
      <w:pPr>
        <w:rPr>
          <w:rFonts w:ascii="Arial Narrow" w:hAnsi="Arial Narrow"/>
          <w:sz w:val="24"/>
          <w:szCs w:val="24"/>
          <w:lang w:val="en-CA"/>
        </w:rPr>
      </w:pPr>
      <w:r>
        <w:rPr>
          <w:rFonts w:ascii="Arial Narrow" w:hAnsi="Arial Narrow"/>
          <w:sz w:val="24"/>
          <w:szCs w:val="24"/>
          <w:lang w:val="en-CA"/>
        </w:rPr>
        <w:t>-financing cash flow – depends on the other two; if positive, means the markets trust the company and the company is able to attract financing for expansion; if negative, means paying off debt or paying dividends, which is good for investors</w:t>
      </w:r>
    </w:p>
    <w:p w:rsidR="00A85AF8" w:rsidRDefault="00A85AF8" w:rsidP="00E8379F">
      <w:pPr>
        <w:rPr>
          <w:rFonts w:ascii="Arial Narrow" w:hAnsi="Arial Narrow"/>
          <w:sz w:val="24"/>
          <w:szCs w:val="24"/>
          <w:u w:val="single"/>
          <w:lang w:val="en-CA"/>
        </w:rPr>
      </w:pPr>
      <w:r w:rsidRPr="00A85AF8">
        <w:rPr>
          <w:rFonts w:ascii="Arial Narrow" w:hAnsi="Arial Narrow"/>
          <w:sz w:val="24"/>
          <w:szCs w:val="24"/>
          <w:u w:val="single"/>
          <w:lang w:val="en-CA"/>
        </w:rPr>
        <w:t>Free cash flow</w:t>
      </w:r>
    </w:p>
    <w:p w:rsidR="005471F7" w:rsidRDefault="005471F7" w:rsidP="00E8379F">
      <w:pPr>
        <w:rPr>
          <w:rFonts w:ascii="Arial Narrow" w:hAnsi="Arial Narrow"/>
          <w:sz w:val="24"/>
          <w:szCs w:val="24"/>
          <w:lang w:val="en-CA"/>
        </w:rPr>
      </w:pPr>
      <w:r>
        <w:rPr>
          <w:rFonts w:ascii="Arial Narrow" w:hAnsi="Arial Narrow"/>
          <w:sz w:val="24"/>
          <w:szCs w:val="24"/>
          <w:lang w:val="en-CA"/>
        </w:rPr>
        <w:t xml:space="preserve">-how much cash flow can be “freed up” for investment? Amount of discretionary cash flow that a company has for purchasing additional investments, retiring its debt, purchasing treasury stock, or simply adding to its liquidity; </w:t>
      </w:r>
    </w:p>
    <w:p w:rsidR="005471F7" w:rsidRDefault="005471F7" w:rsidP="00E8379F">
      <w:pPr>
        <w:rPr>
          <w:rFonts w:ascii="Arial Narrow" w:hAnsi="Arial Narrow"/>
          <w:sz w:val="24"/>
          <w:szCs w:val="24"/>
          <w:lang w:val="en-CA"/>
        </w:rPr>
      </w:pPr>
      <w:r>
        <w:rPr>
          <w:rFonts w:ascii="Arial Narrow" w:hAnsi="Arial Narrow"/>
          <w:sz w:val="24"/>
          <w:szCs w:val="24"/>
          <w:lang w:val="en-CA"/>
        </w:rPr>
        <w:t>-measure of financial flexibility</w:t>
      </w:r>
    </w:p>
    <w:p w:rsidR="00D50192" w:rsidRDefault="005471F7" w:rsidP="00E8379F">
      <w:pPr>
        <w:rPr>
          <w:rFonts w:ascii="Arial Narrow" w:hAnsi="Arial Narrow"/>
          <w:sz w:val="24"/>
          <w:szCs w:val="24"/>
          <w:lang w:val="en-CA"/>
        </w:rPr>
      </w:pPr>
      <w:r>
        <w:rPr>
          <w:rFonts w:ascii="Arial Narrow" w:hAnsi="Arial Narrow"/>
          <w:sz w:val="24"/>
          <w:szCs w:val="24"/>
          <w:lang w:val="en-CA"/>
        </w:rPr>
        <w:t>-approximated as Operating + Investing Cash Flows</w:t>
      </w:r>
    </w:p>
    <w:p w:rsidR="00D50192" w:rsidRDefault="00D50192">
      <w:pPr>
        <w:rPr>
          <w:rFonts w:ascii="Arial Narrow" w:hAnsi="Arial Narrow"/>
          <w:sz w:val="24"/>
          <w:szCs w:val="24"/>
          <w:lang w:val="en-CA"/>
        </w:rPr>
      </w:pPr>
      <w:r>
        <w:rPr>
          <w:rFonts w:ascii="Arial Narrow" w:hAnsi="Arial Narrow"/>
          <w:sz w:val="24"/>
          <w:szCs w:val="24"/>
          <w:lang w:val="en-CA"/>
        </w:rPr>
        <w:br w:type="page"/>
      </w:r>
    </w:p>
    <w:p w:rsidR="005471F7" w:rsidRDefault="00D50192" w:rsidP="00E8379F">
      <w:pPr>
        <w:rPr>
          <w:rFonts w:ascii="Arial Narrow" w:hAnsi="Arial Narrow"/>
          <w:b/>
          <w:sz w:val="24"/>
          <w:szCs w:val="24"/>
          <w:lang w:val="en-CA"/>
        </w:rPr>
      </w:pPr>
      <w:r w:rsidRPr="00D50192">
        <w:rPr>
          <w:rFonts w:ascii="Arial Narrow" w:hAnsi="Arial Narrow"/>
          <w:b/>
          <w:sz w:val="24"/>
          <w:szCs w:val="24"/>
          <w:lang w:val="en-CA"/>
        </w:rPr>
        <w:lastRenderedPageBreak/>
        <w:t>P22-13 pg. 1504</w:t>
      </w:r>
    </w:p>
    <w:p w:rsidR="00D50192" w:rsidRDefault="00D50192" w:rsidP="00E8379F">
      <w:pPr>
        <w:rPr>
          <w:rFonts w:ascii="Arial Narrow" w:hAnsi="Arial Narrow"/>
          <w:sz w:val="24"/>
          <w:szCs w:val="24"/>
          <w:lang w:val="en-CA"/>
        </w:rPr>
      </w:pPr>
      <w:r>
        <w:rPr>
          <w:rFonts w:ascii="Arial Narrow" w:hAnsi="Arial Narrow"/>
          <w:sz w:val="24"/>
          <w:szCs w:val="24"/>
          <w:lang w:val="en-CA"/>
        </w:rPr>
        <w:t>Seneca Corporation, which uses IFRS, has contracted with you to prepare a statement of cash flows. The controller has provided the following information: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1418"/>
        <w:gridCol w:w="1417"/>
      </w:tblGrid>
      <w:tr w:rsidR="00D50192" w:rsidTr="008E1005">
        <w:trPr>
          <w:jc w:val="center"/>
        </w:trPr>
        <w:tc>
          <w:tcPr>
            <w:tcW w:w="4673" w:type="dxa"/>
          </w:tcPr>
          <w:p w:rsidR="00D50192" w:rsidRDefault="00D50192" w:rsidP="00E8379F">
            <w:pPr>
              <w:rPr>
                <w:rFonts w:ascii="Arial Narrow" w:hAnsi="Arial Narrow"/>
                <w:sz w:val="24"/>
                <w:szCs w:val="24"/>
                <w:lang w:val="en-CA"/>
              </w:rPr>
            </w:pPr>
          </w:p>
        </w:tc>
        <w:tc>
          <w:tcPr>
            <w:tcW w:w="2835" w:type="dxa"/>
            <w:gridSpan w:val="2"/>
          </w:tcPr>
          <w:p w:rsidR="00D50192" w:rsidRPr="00307D74" w:rsidRDefault="00D50192" w:rsidP="00307D74">
            <w:pPr>
              <w:jc w:val="center"/>
              <w:rPr>
                <w:rFonts w:ascii="Arial Narrow" w:hAnsi="Arial Narrow"/>
                <w:b/>
                <w:sz w:val="24"/>
                <w:szCs w:val="24"/>
                <w:lang w:val="en-CA"/>
              </w:rPr>
            </w:pPr>
            <w:r w:rsidRPr="00307D74">
              <w:rPr>
                <w:rFonts w:ascii="Arial Narrow" w:hAnsi="Arial Narrow"/>
                <w:b/>
                <w:sz w:val="24"/>
                <w:szCs w:val="24"/>
                <w:lang w:val="en-CA"/>
              </w:rPr>
              <w:t>December 31</w:t>
            </w:r>
          </w:p>
        </w:tc>
      </w:tr>
      <w:tr w:rsidR="00D50192" w:rsidTr="008E1005">
        <w:trPr>
          <w:jc w:val="center"/>
        </w:trPr>
        <w:tc>
          <w:tcPr>
            <w:tcW w:w="4673" w:type="dxa"/>
          </w:tcPr>
          <w:p w:rsidR="00D50192" w:rsidRDefault="00D50192" w:rsidP="00E8379F">
            <w:pPr>
              <w:rPr>
                <w:rFonts w:ascii="Arial Narrow" w:hAnsi="Arial Narrow"/>
                <w:sz w:val="24"/>
                <w:szCs w:val="24"/>
                <w:lang w:val="en-CA"/>
              </w:rPr>
            </w:pPr>
          </w:p>
        </w:tc>
        <w:tc>
          <w:tcPr>
            <w:tcW w:w="1418" w:type="dxa"/>
          </w:tcPr>
          <w:p w:rsidR="00D50192" w:rsidRPr="00307D74" w:rsidRDefault="00D50192" w:rsidP="00307D74">
            <w:pPr>
              <w:jc w:val="center"/>
              <w:rPr>
                <w:rFonts w:ascii="Arial Narrow" w:hAnsi="Arial Narrow"/>
                <w:b/>
                <w:sz w:val="24"/>
                <w:szCs w:val="24"/>
                <w:lang w:val="en-CA"/>
              </w:rPr>
            </w:pPr>
            <w:r w:rsidRPr="00307D74">
              <w:rPr>
                <w:rFonts w:ascii="Arial Narrow" w:hAnsi="Arial Narrow"/>
                <w:b/>
                <w:sz w:val="24"/>
                <w:szCs w:val="24"/>
                <w:lang w:val="en-CA"/>
              </w:rPr>
              <w:t>2014</w:t>
            </w:r>
          </w:p>
        </w:tc>
        <w:tc>
          <w:tcPr>
            <w:tcW w:w="1417" w:type="dxa"/>
          </w:tcPr>
          <w:p w:rsidR="00D50192" w:rsidRPr="00307D74" w:rsidRDefault="00D50192" w:rsidP="00307D74">
            <w:pPr>
              <w:jc w:val="center"/>
              <w:rPr>
                <w:rFonts w:ascii="Arial Narrow" w:hAnsi="Arial Narrow"/>
                <w:b/>
                <w:sz w:val="24"/>
                <w:szCs w:val="24"/>
                <w:lang w:val="en-CA"/>
              </w:rPr>
            </w:pPr>
            <w:r w:rsidRPr="00307D74">
              <w:rPr>
                <w:rFonts w:ascii="Arial Narrow" w:hAnsi="Arial Narrow"/>
                <w:b/>
                <w:sz w:val="24"/>
                <w:szCs w:val="24"/>
                <w:lang w:val="en-CA"/>
              </w:rPr>
              <w:t>2013</w:t>
            </w:r>
          </w:p>
        </w:tc>
      </w:tr>
      <w:tr w:rsidR="00D50192" w:rsidTr="008E1005">
        <w:trPr>
          <w:jc w:val="center"/>
        </w:trPr>
        <w:tc>
          <w:tcPr>
            <w:tcW w:w="4673" w:type="dxa"/>
          </w:tcPr>
          <w:p w:rsidR="00D50192" w:rsidRDefault="00D50192" w:rsidP="00E8379F">
            <w:pPr>
              <w:rPr>
                <w:rFonts w:ascii="Arial Narrow" w:hAnsi="Arial Narrow"/>
                <w:sz w:val="24"/>
                <w:szCs w:val="24"/>
                <w:lang w:val="en-CA"/>
              </w:rPr>
            </w:pPr>
            <w:r>
              <w:rPr>
                <w:rFonts w:ascii="Arial Narrow" w:hAnsi="Arial Narrow"/>
                <w:sz w:val="24"/>
                <w:szCs w:val="24"/>
                <w:lang w:val="en-CA"/>
              </w:rPr>
              <w:t>Cash</w:t>
            </w:r>
          </w:p>
        </w:tc>
        <w:tc>
          <w:tcPr>
            <w:tcW w:w="1418"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38,700</w:t>
            </w:r>
          </w:p>
        </w:tc>
        <w:tc>
          <w:tcPr>
            <w:tcW w:w="1417"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13,000</w:t>
            </w:r>
          </w:p>
        </w:tc>
      </w:tr>
      <w:tr w:rsidR="00D50192" w:rsidTr="008E1005">
        <w:trPr>
          <w:jc w:val="center"/>
        </w:trPr>
        <w:tc>
          <w:tcPr>
            <w:tcW w:w="4673" w:type="dxa"/>
          </w:tcPr>
          <w:p w:rsidR="00D50192" w:rsidRDefault="00D50192" w:rsidP="00E8379F">
            <w:pPr>
              <w:rPr>
                <w:rFonts w:ascii="Arial Narrow" w:hAnsi="Arial Narrow"/>
                <w:sz w:val="24"/>
                <w:szCs w:val="24"/>
                <w:lang w:val="en-CA"/>
              </w:rPr>
            </w:pPr>
            <w:r>
              <w:rPr>
                <w:rFonts w:ascii="Arial Narrow" w:hAnsi="Arial Narrow"/>
                <w:sz w:val="24"/>
                <w:szCs w:val="24"/>
                <w:lang w:val="en-CA"/>
              </w:rPr>
              <w:t>Accounts receivable</w:t>
            </w:r>
          </w:p>
        </w:tc>
        <w:tc>
          <w:tcPr>
            <w:tcW w:w="1418"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11,600</w:t>
            </w:r>
          </w:p>
        </w:tc>
        <w:tc>
          <w:tcPr>
            <w:tcW w:w="1417"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9,750</w:t>
            </w:r>
          </w:p>
        </w:tc>
      </w:tr>
      <w:tr w:rsidR="00D50192" w:rsidTr="008E1005">
        <w:trPr>
          <w:jc w:val="center"/>
        </w:trPr>
        <w:tc>
          <w:tcPr>
            <w:tcW w:w="4673" w:type="dxa"/>
          </w:tcPr>
          <w:p w:rsidR="00D50192" w:rsidRDefault="00D50192" w:rsidP="00E8379F">
            <w:pPr>
              <w:rPr>
                <w:rFonts w:ascii="Arial Narrow" w:hAnsi="Arial Narrow"/>
                <w:sz w:val="24"/>
                <w:szCs w:val="24"/>
                <w:lang w:val="en-CA"/>
              </w:rPr>
            </w:pPr>
            <w:r>
              <w:rPr>
                <w:rFonts w:ascii="Arial Narrow" w:hAnsi="Arial Narrow"/>
                <w:sz w:val="24"/>
                <w:szCs w:val="24"/>
                <w:lang w:val="en-CA"/>
              </w:rPr>
              <w:t>Inventory</w:t>
            </w:r>
          </w:p>
        </w:tc>
        <w:tc>
          <w:tcPr>
            <w:tcW w:w="1418"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10,600</w:t>
            </w:r>
          </w:p>
        </w:tc>
        <w:tc>
          <w:tcPr>
            <w:tcW w:w="1417"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9,100</w:t>
            </w:r>
          </w:p>
        </w:tc>
      </w:tr>
      <w:tr w:rsidR="00D50192" w:rsidTr="008E1005">
        <w:trPr>
          <w:jc w:val="center"/>
        </w:trPr>
        <w:tc>
          <w:tcPr>
            <w:tcW w:w="4673" w:type="dxa"/>
          </w:tcPr>
          <w:p w:rsidR="00D50192" w:rsidRDefault="00D50192" w:rsidP="00E8379F">
            <w:pPr>
              <w:rPr>
                <w:rFonts w:ascii="Arial Narrow" w:hAnsi="Arial Narrow"/>
                <w:sz w:val="24"/>
                <w:szCs w:val="24"/>
                <w:lang w:val="en-CA"/>
              </w:rPr>
            </w:pPr>
            <w:r>
              <w:rPr>
                <w:rFonts w:ascii="Arial Narrow" w:hAnsi="Arial Narrow"/>
                <w:sz w:val="24"/>
                <w:szCs w:val="24"/>
                <w:lang w:val="en-CA"/>
              </w:rPr>
              <w:t>FV-NI Investments</w:t>
            </w:r>
          </w:p>
        </w:tc>
        <w:tc>
          <w:tcPr>
            <w:tcW w:w="1418"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0</w:t>
            </w:r>
          </w:p>
        </w:tc>
        <w:tc>
          <w:tcPr>
            <w:tcW w:w="1417"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2,500</w:t>
            </w:r>
          </w:p>
        </w:tc>
      </w:tr>
      <w:tr w:rsidR="00D50192" w:rsidTr="008E1005">
        <w:trPr>
          <w:jc w:val="center"/>
        </w:trPr>
        <w:tc>
          <w:tcPr>
            <w:tcW w:w="4673" w:type="dxa"/>
          </w:tcPr>
          <w:p w:rsidR="00D50192" w:rsidRDefault="00D50192" w:rsidP="00E8379F">
            <w:pPr>
              <w:rPr>
                <w:rFonts w:ascii="Arial Narrow" w:hAnsi="Arial Narrow"/>
                <w:sz w:val="24"/>
                <w:szCs w:val="24"/>
                <w:lang w:val="en-CA"/>
              </w:rPr>
            </w:pPr>
            <w:r>
              <w:rPr>
                <w:rFonts w:ascii="Arial Narrow" w:hAnsi="Arial Narrow"/>
                <w:sz w:val="24"/>
                <w:szCs w:val="24"/>
                <w:lang w:val="en-CA"/>
              </w:rPr>
              <w:t>Buildings</w:t>
            </w:r>
          </w:p>
        </w:tc>
        <w:tc>
          <w:tcPr>
            <w:tcW w:w="1418"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0</w:t>
            </w:r>
          </w:p>
        </w:tc>
        <w:tc>
          <w:tcPr>
            <w:tcW w:w="1417"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27,700</w:t>
            </w:r>
          </w:p>
        </w:tc>
      </w:tr>
      <w:tr w:rsidR="00D50192" w:rsidTr="008E1005">
        <w:trPr>
          <w:jc w:val="center"/>
        </w:trPr>
        <w:tc>
          <w:tcPr>
            <w:tcW w:w="4673" w:type="dxa"/>
          </w:tcPr>
          <w:p w:rsidR="00D50192" w:rsidRDefault="00D50192" w:rsidP="00E8379F">
            <w:pPr>
              <w:rPr>
                <w:rFonts w:ascii="Arial Narrow" w:hAnsi="Arial Narrow"/>
                <w:sz w:val="24"/>
                <w:szCs w:val="24"/>
                <w:lang w:val="en-CA"/>
              </w:rPr>
            </w:pPr>
            <w:r>
              <w:rPr>
                <w:rFonts w:ascii="Arial Narrow" w:hAnsi="Arial Narrow"/>
                <w:sz w:val="24"/>
                <w:szCs w:val="24"/>
                <w:lang w:val="en-CA"/>
              </w:rPr>
              <w:t>Equipment</w:t>
            </w:r>
          </w:p>
        </w:tc>
        <w:tc>
          <w:tcPr>
            <w:tcW w:w="1418"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40,500</w:t>
            </w:r>
          </w:p>
        </w:tc>
        <w:tc>
          <w:tcPr>
            <w:tcW w:w="1417"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18,500</w:t>
            </w:r>
          </w:p>
        </w:tc>
      </w:tr>
      <w:tr w:rsidR="00D50192" w:rsidTr="008E1005">
        <w:trPr>
          <w:jc w:val="center"/>
        </w:trPr>
        <w:tc>
          <w:tcPr>
            <w:tcW w:w="4673" w:type="dxa"/>
          </w:tcPr>
          <w:p w:rsidR="00D50192" w:rsidRDefault="00D50192" w:rsidP="00E8379F">
            <w:pPr>
              <w:rPr>
                <w:rFonts w:ascii="Arial Narrow" w:hAnsi="Arial Narrow"/>
                <w:sz w:val="24"/>
                <w:szCs w:val="24"/>
                <w:lang w:val="en-CA"/>
              </w:rPr>
            </w:pPr>
            <w:r>
              <w:rPr>
                <w:rFonts w:ascii="Arial Narrow" w:hAnsi="Arial Narrow"/>
                <w:sz w:val="24"/>
                <w:szCs w:val="24"/>
                <w:lang w:val="en-CA"/>
              </w:rPr>
              <w:t>Patent</w:t>
            </w:r>
          </w:p>
        </w:tc>
        <w:tc>
          <w:tcPr>
            <w:tcW w:w="1418"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14,000</w:t>
            </w:r>
          </w:p>
        </w:tc>
        <w:tc>
          <w:tcPr>
            <w:tcW w:w="1417"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14,000</w:t>
            </w:r>
          </w:p>
        </w:tc>
      </w:tr>
      <w:tr w:rsidR="00D50192" w:rsidTr="008E1005">
        <w:trPr>
          <w:jc w:val="center"/>
        </w:trPr>
        <w:tc>
          <w:tcPr>
            <w:tcW w:w="4673" w:type="dxa"/>
          </w:tcPr>
          <w:p w:rsidR="00D50192" w:rsidRDefault="00D50192" w:rsidP="00E8379F">
            <w:pPr>
              <w:rPr>
                <w:rFonts w:ascii="Arial Narrow" w:hAnsi="Arial Narrow"/>
                <w:sz w:val="24"/>
                <w:szCs w:val="24"/>
                <w:lang w:val="en-CA"/>
              </w:rPr>
            </w:pPr>
          </w:p>
        </w:tc>
        <w:tc>
          <w:tcPr>
            <w:tcW w:w="1418" w:type="dxa"/>
          </w:tcPr>
          <w:p w:rsidR="00D50192" w:rsidRPr="00307D74" w:rsidRDefault="00D50192" w:rsidP="00307D74">
            <w:pPr>
              <w:jc w:val="right"/>
              <w:rPr>
                <w:rFonts w:ascii="Arial Narrow" w:hAnsi="Arial Narrow"/>
                <w:b/>
                <w:sz w:val="24"/>
                <w:szCs w:val="24"/>
                <w:lang w:val="en-CA"/>
              </w:rPr>
            </w:pPr>
            <w:r w:rsidRPr="00307D74">
              <w:rPr>
                <w:rFonts w:ascii="Arial Narrow" w:hAnsi="Arial Narrow"/>
                <w:b/>
                <w:sz w:val="24"/>
                <w:szCs w:val="24"/>
                <w:lang w:val="en-CA"/>
              </w:rPr>
              <w:t>$115,400</w:t>
            </w:r>
          </w:p>
        </w:tc>
        <w:tc>
          <w:tcPr>
            <w:tcW w:w="1417" w:type="dxa"/>
          </w:tcPr>
          <w:p w:rsidR="00D50192" w:rsidRPr="00307D74" w:rsidRDefault="00D50192" w:rsidP="00307D74">
            <w:pPr>
              <w:jc w:val="right"/>
              <w:rPr>
                <w:rFonts w:ascii="Arial Narrow" w:hAnsi="Arial Narrow"/>
                <w:b/>
                <w:sz w:val="24"/>
                <w:szCs w:val="24"/>
                <w:lang w:val="en-CA"/>
              </w:rPr>
            </w:pPr>
            <w:r w:rsidRPr="00307D74">
              <w:rPr>
                <w:rFonts w:ascii="Arial Narrow" w:hAnsi="Arial Narrow"/>
                <w:b/>
                <w:sz w:val="24"/>
                <w:szCs w:val="24"/>
                <w:lang w:val="en-CA"/>
              </w:rPr>
              <w:t>$94,550</w:t>
            </w:r>
          </w:p>
        </w:tc>
      </w:tr>
      <w:tr w:rsidR="00D50192" w:rsidTr="008E1005">
        <w:trPr>
          <w:jc w:val="center"/>
        </w:trPr>
        <w:tc>
          <w:tcPr>
            <w:tcW w:w="4673" w:type="dxa"/>
          </w:tcPr>
          <w:p w:rsidR="008E1005" w:rsidRDefault="008E1005" w:rsidP="00E8379F">
            <w:pPr>
              <w:rPr>
                <w:rFonts w:ascii="Arial Narrow" w:hAnsi="Arial Narrow"/>
                <w:sz w:val="24"/>
                <w:szCs w:val="24"/>
                <w:lang w:val="en-CA"/>
              </w:rPr>
            </w:pPr>
          </w:p>
          <w:p w:rsidR="00D50192" w:rsidRDefault="00D50192" w:rsidP="00E8379F">
            <w:pPr>
              <w:rPr>
                <w:rFonts w:ascii="Arial Narrow" w:hAnsi="Arial Narrow"/>
                <w:sz w:val="24"/>
                <w:szCs w:val="24"/>
                <w:lang w:val="en-CA"/>
              </w:rPr>
            </w:pPr>
            <w:r>
              <w:rPr>
                <w:rFonts w:ascii="Arial Narrow" w:hAnsi="Arial Narrow"/>
                <w:sz w:val="24"/>
                <w:szCs w:val="24"/>
                <w:lang w:val="en-CA"/>
              </w:rPr>
              <w:t>Allowance for doubtful accounts</w:t>
            </w:r>
          </w:p>
        </w:tc>
        <w:tc>
          <w:tcPr>
            <w:tcW w:w="1418" w:type="dxa"/>
          </w:tcPr>
          <w:p w:rsidR="008E1005" w:rsidRDefault="008E1005" w:rsidP="00307D74">
            <w:pPr>
              <w:jc w:val="right"/>
              <w:rPr>
                <w:rFonts w:ascii="Arial Narrow" w:hAnsi="Arial Narrow"/>
                <w:sz w:val="24"/>
                <w:szCs w:val="24"/>
                <w:lang w:val="en-CA"/>
              </w:rPr>
            </w:pPr>
          </w:p>
          <w:p w:rsidR="00D50192" w:rsidRDefault="00D50192" w:rsidP="00307D74">
            <w:pPr>
              <w:jc w:val="right"/>
              <w:rPr>
                <w:rFonts w:ascii="Arial Narrow" w:hAnsi="Arial Narrow"/>
                <w:sz w:val="24"/>
                <w:szCs w:val="24"/>
                <w:lang w:val="en-CA"/>
              </w:rPr>
            </w:pPr>
            <w:r>
              <w:rPr>
                <w:rFonts w:ascii="Arial Narrow" w:hAnsi="Arial Narrow"/>
                <w:sz w:val="24"/>
                <w:szCs w:val="24"/>
                <w:lang w:val="en-CA"/>
              </w:rPr>
              <w:t>1,400</w:t>
            </w:r>
          </w:p>
        </w:tc>
        <w:tc>
          <w:tcPr>
            <w:tcW w:w="1417" w:type="dxa"/>
          </w:tcPr>
          <w:p w:rsidR="008E1005" w:rsidRDefault="008E1005" w:rsidP="00307D74">
            <w:pPr>
              <w:jc w:val="right"/>
              <w:rPr>
                <w:rFonts w:ascii="Arial Narrow" w:hAnsi="Arial Narrow"/>
                <w:sz w:val="24"/>
                <w:szCs w:val="24"/>
                <w:lang w:val="en-CA"/>
              </w:rPr>
            </w:pPr>
          </w:p>
          <w:p w:rsidR="00D50192" w:rsidRDefault="00D50192" w:rsidP="00307D74">
            <w:pPr>
              <w:jc w:val="right"/>
              <w:rPr>
                <w:rFonts w:ascii="Arial Narrow" w:hAnsi="Arial Narrow"/>
                <w:sz w:val="24"/>
                <w:szCs w:val="24"/>
                <w:lang w:val="en-CA"/>
              </w:rPr>
            </w:pPr>
            <w:r>
              <w:rPr>
                <w:rFonts w:ascii="Arial Narrow" w:hAnsi="Arial Narrow"/>
                <w:sz w:val="24"/>
                <w:szCs w:val="24"/>
                <w:lang w:val="en-CA"/>
              </w:rPr>
              <w:t>1,500</w:t>
            </w:r>
          </w:p>
        </w:tc>
      </w:tr>
      <w:tr w:rsidR="00D50192" w:rsidTr="008E1005">
        <w:trPr>
          <w:jc w:val="center"/>
        </w:trPr>
        <w:tc>
          <w:tcPr>
            <w:tcW w:w="4673" w:type="dxa"/>
          </w:tcPr>
          <w:p w:rsidR="00D50192" w:rsidRDefault="00D50192" w:rsidP="00E8379F">
            <w:pPr>
              <w:rPr>
                <w:rFonts w:ascii="Arial Narrow" w:hAnsi="Arial Narrow"/>
                <w:sz w:val="24"/>
                <w:szCs w:val="24"/>
                <w:lang w:val="en-CA"/>
              </w:rPr>
            </w:pPr>
            <w:r>
              <w:rPr>
                <w:rFonts w:ascii="Arial Narrow" w:hAnsi="Arial Narrow"/>
                <w:sz w:val="24"/>
                <w:szCs w:val="24"/>
                <w:lang w:val="en-CA"/>
              </w:rPr>
              <w:t xml:space="preserve">Accumulated depreciation – equipment </w:t>
            </w:r>
          </w:p>
        </w:tc>
        <w:tc>
          <w:tcPr>
            <w:tcW w:w="1418"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2,000</w:t>
            </w:r>
          </w:p>
        </w:tc>
        <w:tc>
          <w:tcPr>
            <w:tcW w:w="1417"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3,300</w:t>
            </w:r>
          </w:p>
        </w:tc>
      </w:tr>
      <w:tr w:rsidR="00D50192" w:rsidTr="008E1005">
        <w:trPr>
          <w:jc w:val="center"/>
        </w:trPr>
        <w:tc>
          <w:tcPr>
            <w:tcW w:w="4673" w:type="dxa"/>
          </w:tcPr>
          <w:p w:rsidR="00D50192" w:rsidRDefault="00D50192" w:rsidP="00E8379F">
            <w:pPr>
              <w:rPr>
                <w:rFonts w:ascii="Arial Narrow" w:hAnsi="Arial Narrow"/>
                <w:sz w:val="24"/>
                <w:szCs w:val="24"/>
                <w:lang w:val="en-CA"/>
              </w:rPr>
            </w:pPr>
            <w:r>
              <w:rPr>
                <w:rFonts w:ascii="Arial Narrow" w:hAnsi="Arial Narrow"/>
                <w:sz w:val="24"/>
                <w:szCs w:val="24"/>
                <w:lang w:val="en-CA"/>
              </w:rPr>
              <w:t>Accumulated depreciation – buildings</w:t>
            </w:r>
          </w:p>
        </w:tc>
        <w:tc>
          <w:tcPr>
            <w:tcW w:w="1418"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0</w:t>
            </w:r>
          </w:p>
        </w:tc>
        <w:tc>
          <w:tcPr>
            <w:tcW w:w="1417"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5,700</w:t>
            </w:r>
          </w:p>
        </w:tc>
      </w:tr>
      <w:tr w:rsidR="00D50192" w:rsidTr="008E1005">
        <w:trPr>
          <w:jc w:val="center"/>
        </w:trPr>
        <w:tc>
          <w:tcPr>
            <w:tcW w:w="4673" w:type="dxa"/>
          </w:tcPr>
          <w:p w:rsidR="00D50192" w:rsidRDefault="00D50192" w:rsidP="00E8379F">
            <w:pPr>
              <w:rPr>
                <w:rFonts w:ascii="Arial Narrow" w:hAnsi="Arial Narrow"/>
                <w:sz w:val="24"/>
                <w:szCs w:val="24"/>
                <w:lang w:val="en-CA"/>
              </w:rPr>
            </w:pPr>
            <w:r>
              <w:rPr>
                <w:rFonts w:ascii="Arial Narrow" w:hAnsi="Arial Narrow"/>
                <w:sz w:val="24"/>
                <w:szCs w:val="24"/>
                <w:lang w:val="en-CA"/>
              </w:rPr>
              <w:t>Accumulated amortization – patent</w:t>
            </w:r>
          </w:p>
        </w:tc>
        <w:tc>
          <w:tcPr>
            <w:tcW w:w="1418"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9,000</w:t>
            </w:r>
          </w:p>
        </w:tc>
        <w:tc>
          <w:tcPr>
            <w:tcW w:w="1417"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7,750</w:t>
            </w:r>
          </w:p>
        </w:tc>
      </w:tr>
      <w:tr w:rsidR="00D50192" w:rsidTr="008E1005">
        <w:trPr>
          <w:jc w:val="center"/>
        </w:trPr>
        <w:tc>
          <w:tcPr>
            <w:tcW w:w="4673" w:type="dxa"/>
          </w:tcPr>
          <w:p w:rsidR="00D50192" w:rsidRDefault="00D50192" w:rsidP="00E8379F">
            <w:pPr>
              <w:rPr>
                <w:rFonts w:ascii="Arial Narrow" w:hAnsi="Arial Narrow"/>
                <w:sz w:val="24"/>
                <w:szCs w:val="24"/>
                <w:lang w:val="en-CA"/>
              </w:rPr>
            </w:pPr>
            <w:r>
              <w:rPr>
                <w:rFonts w:ascii="Arial Narrow" w:hAnsi="Arial Narrow"/>
                <w:sz w:val="24"/>
                <w:szCs w:val="24"/>
                <w:lang w:val="en-CA"/>
              </w:rPr>
              <w:t>Accounts payable</w:t>
            </w:r>
          </w:p>
        </w:tc>
        <w:tc>
          <w:tcPr>
            <w:tcW w:w="1418"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4,400</w:t>
            </w:r>
          </w:p>
        </w:tc>
        <w:tc>
          <w:tcPr>
            <w:tcW w:w="1417"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3,300</w:t>
            </w:r>
          </w:p>
        </w:tc>
      </w:tr>
      <w:tr w:rsidR="00D50192" w:rsidTr="008E1005">
        <w:trPr>
          <w:jc w:val="center"/>
        </w:trPr>
        <w:tc>
          <w:tcPr>
            <w:tcW w:w="4673" w:type="dxa"/>
          </w:tcPr>
          <w:p w:rsidR="00D50192" w:rsidRDefault="00D50192" w:rsidP="00E8379F">
            <w:pPr>
              <w:rPr>
                <w:rFonts w:ascii="Arial Narrow" w:hAnsi="Arial Narrow"/>
                <w:sz w:val="24"/>
                <w:szCs w:val="24"/>
                <w:lang w:val="en-CA"/>
              </w:rPr>
            </w:pPr>
            <w:r>
              <w:rPr>
                <w:rFonts w:ascii="Arial Narrow" w:hAnsi="Arial Narrow"/>
                <w:sz w:val="24"/>
                <w:szCs w:val="24"/>
                <w:lang w:val="en-CA"/>
              </w:rPr>
              <w:t>Dividends payable</w:t>
            </w:r>
          </w:p>
        </w:tc>
        <w:tc>
          <w:tcPr>
            <w:tcW w:w="1418"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0</w:t>
            </w:r>
          </w:p>
        </w:tc>
        <w:tc>
          <w:tcPr>
            <w:tcW w:w="1417" w:type="dxa"/>
          </w:tcPr>
          <w:p w:rsidR="00D50192" w:rsidRDefault="00D50192" w:rsidP="00307D74">
            <w:pPr>
              <w:jc w:val="right"/>
              <w:rPr>
                <w:rFonts w:ascii="Arial Narrow" w:hAnsi="Arial Narrow"/>
                <w:sz w:val="24"/>
                <w:szCs w:val="24"/>
                <w:lang w:val="en-CA"/>
              </w:rPr>
            </w:pPr>
            <w:r>
              <w:rPr>
                <w:rFonts w:ascii="Arial Narrow" w:hAnsi="Arial Narrow"/>
                <w:sz w:val="24"/>
                <w:szCs w:val="24"/>
                <w:lang w:val="en-CA"/>
              </w:rPr>
              <w:t>6,000</w:t>
            </w:r>
          </w:p>
        </w:tc>
      </w:tr>
      <w:tr w:rsidR="00D50192" w:rsidTr="008E1005">
        <w:trPr>
          <w:jc w:val="center"/>
        </w:trPr>
        <w:tc>
          <w:tcPr>
            <w:tcW w:w="4673" w:type="dxa"/>
          </w:tcPr>
          <w:p w:rsidR="00D50192" w:rsidRDefault="00307D74" w:rsidP="00E8379F">
            <w:pPr>
              <w:rPr>
                <w:rFonts w:ascii="Arial Narrow" w:hAnsi="Arial Narrow"/>
                <w:sz w:val="24"/>
                <w:szCs w:val="24"/>
                <w:lang w:val="en-CA"/>
              </w:rPr>
            </w:pPr>
            <w:r>
              <w:rPr>
                <w:rFonts w:ascii="Arial Narrow" w:hAnsi="Arial Narrow"/>
                <w:sz w:val="24"/>
                <w:szCs w:val="24"/>
                <w:lang w:val="en-CA"/>
              </w:rPr>
              <w:t>Notes payable, short-term (non-trade)</w:t>
            </w:r>
          </w:p>
        </w:tc>
        <w:tc>
          <w:tcPr>
            <w:tcW w:w="1418" w:type="dxa"/>
          </w:tcPr>
          <w:p w:rsidR="00D50192" w:rsidRDefault="00307D74" w:rsidP="00307D74">
            <w:pPr>
              <w:jc w:val="right"/>
              <w:rPr>
                <w:rFonts w:ascii="Arial Narrow" w:hAnsi="Arial Narrow"/>
                <w:sz w:val="24"/>
                <w:szCs w:val="24"/>
                <w:lang w:val="en-CA"/>
              </w:rPr>
            </w:pPr>
            <w:r>
              <w:rPr>
                <w:rFonts w:ascii="Arial Narrow" w:hAnsi="Arial Narrow"/>
                <w:sz w:val="24"/>
                <w:szCs w:val="24"/>
                <w:lang w:val="en-CA"/>
              </w:rPr>
              <w:t>3,400</w:t>
            </w:r>
          </w:p>
        </w:tc>
        <w:tc>
          <w:tcPr>
            <w:tcW w:w="1417" w:type="dxa"/>
          </w:tcPr>
          <w:p w:rsidR="00D50192" w:rsidRDefault="00307D74" w:rsidP="00307D74">
            <w:pPr>
              <w:jc w:val="right"/>
              <w:rPr>
                <w:rFonts w:ascii="Arial Narrow" w:hAnsi="Arial Narrow"/>
                <w:sz w:val="24"/>
                <w:szCs w:val="24"/>
                <w:lang w:val="en-CA"/>
              </w:rPr>
            </w:pPr>
            <w:r>
              <w:rPr>
                <w:rFonts w:ascii="Arial Narrow" w:hAnsi="Arial Narrow"/>
                <w:sz w:val="24"/>
                <w:szCs w:val="24"/>
                <w:lang w:val="en-CA"/>
              </w:rPr>
              <w:t>4,000</w:t>
            </w:r>
          </w:p>
        </w:tc>
      </w:tr>
      <w:tr w:rsidR="00D50192" w:rsidTr="008E1005">
        <w:trPr>
          <w:jc w:val="center"/>
        </w:trPr>
        <w:tc>
          <w:tcPr>
            <w:tcW w:w="4673" w:type="dxa"/>
          </w:tcPr>
          <w:p w:rsidR="00D50192" w:rsidRDefault="00307D74" w:rsidP="00E8379F">
            <w:pPr>
              <w:rPr>
                <w:rFonts w:ascii="Arial Narrow" w:hAnsi="Arial Narrow"/>
                <w:sz w:val="24"/>
                <w:szCs w:val="24"/>
                <w:lang w:val="en-CA"/>
              </w:rPr>
            </w:pPr>
            <w:r>
              <w:rPr>
                <w:rFonts w:ascii="Arial Narrow" w:hAnsi="Arial Narrow"/>
                <w:sz w:val="24"/>
                <w:szCs w:val="24"/>
                <w:lang w:val="en-CA"/>
              </w:rPr>
              <w:t>Long-term notes payable</w:t>
            </w:r>
          </w:p>
        </w:tc>
        <w:tc>
          <w:tcPr>
            <w:tcW w:w="1418" w:type="dxa"/>
          </w:tcPr>
          <w:p w:rsidR="00D50192" w:rsidRDefault="00307D74" w:rsidP="00307D74">
            <w:pPr>
              <w:jc w:val="right"/>
              <w:rPr>
                <w:rFonts w:ascii="Arial Narrow" w:hAnsi="Arial Narrow"/>
                <w:sz w:val="24"/>
                <w:szCs w:val="24"/>
                <w:lang w:val="en-CA"/>
              </w:rPr>
            </w:pPr>
            <w:r>
              <w:rPr>
                <w:rFonts w:ascii="Arial Narrow" w:hAnsi="Arial Narrow"/>
                <w:sz w:val="24"/>
                <w:szCs w:val="24"/>
                <w:lang w:val="en-CA"/>
              </w:rPr>
              <w:t>30,500</w:t>
            </w:r>
          </w:p>
        </w:tc>
        <w:tc>
          <w:tcPr>
            <w:tcW w:w="1417" w:type="dxa"/>
          </w:tcPr>
          <w:p w:rsidR="00D50192" w:rsidRDefault="00307D74" w:rsidP="00307D74">
            <w:pPr>
              <w:jc w:val="right"/>
              <w:rPr>
                <w:rFonts w:ascii="Arial Narrow" w:hAnsi="Arial Narrow"/>
                <w:sz w:val="24"/>
                <w:szCs w:val="24"/>
                <w:lang w:val="en-CA"/>
              </w:rPr>
            </w:pPr>
            <w:r>
              <w:rPr>
                <w:rFonts w:ascii="Arial Narrow" w:hAnsi="Arial Narrow"/>
                <w:sz w:val="24"/>
                <w:szCs w:val="24"/>
                <w:lang w:val="en-CA"/>
              </w:rPr>
              <w:t>25,000</w:t>
            </w:r>
          </w:p>
        </w:tc>
      </w:tr>
      <w:tr w:rsidR="00D50192" w:rsidTr="008E1005">
        <w:trPr>
          <w:jc w:val="center"/>
        </w:trPr>
        <w:tc>
          <w:tcPr>
            <w:tcW w:w="4673" w:type="dxa"/>
          </w:tcPr>
          <w:p w:rsidR="00D50192" w:rsidRDefault="00307D74" w:rsidP="00E8379F">
            <w:pPr>
              <w:rPr>
                <w:rFonts w:ascii="Arial Narrow" w:hAnsi="Arial Narrow"/>
                <w:sz w:val="24"/>
                <w:szCs w:val="24"/>
                <w:lang w:val="en-CA"/>
              </w:rPr>
            </w:pPr>
            <w:r>
              <w:rPr>
                <w:rFonts w:ascii="Arial Narrow" w:hAnsi="Arial Narrow"/>
                <w:sz w:val="24"/>
                <w:szCs w:val="24"/>
                <w:lang w:val="en-CA"/>
              </w:rPr>
              <w:t>Share capital</w:t>
            </w:r>
          </w:p>
        </w:tc>
        <w:tc>
          <w:tcPr>
            <w:tcW w:w="1418" w:type="dxa"/>
          </w:tcPr>
          <w:p w:rsidR="00D50192" w:rsidRDefault="00307D74" w:rsidP="00307D74">
            <w:pPr>
              <w:jc w:val="right"/>
              <w:rPr>
                <w:rFonts w:ascii="Arial Narrow" w:hAnsi="Arial Narrow"/>
                <w:sz w:val="24"/>
                <w:szCs w:val="24"/>
                <w:lang w:val="en-CA"/>
              </w:rPr>
            </w:pPr>
            <w:r>
              <w:rPr>
                <w:rFonts w:ascii="Arial Narrow" w:hAnsi="Arial Narrow"/>
                <w:sz w:val="24"/>
                <w:szCs w:val="24"/>
                <w:lang w:val="en-CA"/>
              </w:rPr>
              <w:t>43,000</w:t>
            </w:r>
          </w:p>
        </w:tc>
        <w:tc>
          <w:tcPr>
            <w:tcW w:w="1417" w:type="dxa"/>
          </w:tcPr>
          <w:p w:rsidR="00D50192" w:rsidRDefault="00307D74" w:rsidP="00307D74">
            <w:pPr>
              <w:jc w:val="right"/>
              <w:rPr>
                <w:rFonts w:ascii="Arial Narrow" w:hAnsi="Arial Narrow"/>
                <w:sz w:val="24"/>
                <w:szCs w:val="24"/>
                <w:lang w:val="en-CA"/>
              </w:rPr>
            </w:pPr>
            <w:r>
              <w:rPr>
                <w:rFonts w:ascii="Arial Narrow" w:hAnsi="Arial Narrow"/>
                <w:sz w:val="24"/>
                <w:szCs w:val="24"/>
                <w:lang w:val="en-CA"/>
              </w:rPr>
              <w:t>33,000</w:t>
            </w:r>
          </w:p>
        </w:tc>
      </w:tr>
      <w:tr w:rsidR="00D50192" w:rsidTr="008E1005">
        <w:trPr>
          <w:jc w:val="center"/>
        </w:trPr>
        <w:tc>
          <w:tcPr>
            <w:tcW w:w="4673" w:type="dxa"/>
          </w:tcPr>
          <w:p w:rsidR="00D50192" w:rsidRDefault="00307D74" w:rsidP="00E8379F">
            <w:pPr>
              <w:rPr>
                <w:rFonts w:ascii="Arial Narrow" w:hAnsi="Arial Narrow"/>
                <w:sz w:val="24"/>
                <w:szCs w:val="24"/>
                <w:lang w:val="en-CA"/>
              </w:rPr>
            </w:pPr>
            <w:r>
              <w:rPr>
                <w:rFonts w:ascii="Arial Narrow" w:hAnsi="Arial Narrow"/>
                <w:sz w:val="24"/>
                <w:szCs w:val="24"/>
                <w:lang w:val="en-CA"/>
              </w:rPr>
              <w:t>Retained earnings</w:t>
            </w:r>
          </w:p>
        </w:tc>
        <w:tc>
          <w:tcPr>
            <w:tcW w:w="1418" w:type="dxa"/>
          </w:tcPr>
          <w:p w:rsidR="00D50192" w:rsidRDefault="00307D74" w:rsidP="00307D74">
            <w:pPr>
              <w:jc w:val="right"/>
              <w:rPr>
                <w:rFonts w:ascii="Arial Narrow" w:hAnsi="Arial Narrow"/>
                <w:sz w:val="24"/>
                <w:szCs w:val="24"/>
                <w:lang w:val="en-CA"/>
              </w:rPr>
            </w:pPr>
            <w:r>
              <w:rPr>
                <w:rFonts w:ascii="Arial Narrow" w:hAnsi="Arial Narrow"/>
                <w:sz w:val="24"/>
                <w:szCs w:val="24"/>
                <w:lang w:val="en-CA"/>
              </w:rPr>
              <w:t>21,700</w:t>
            </w:r>
          </w:p>
        </w:tc>
        <w:tc>
          <w:tcPr>
            <w:tcW w:w="1417" w:type="dxa"/>
          </w:tcPr>
          <w:p w:rsidR="00D50192" w:rsidRDefault="00307D74" w:rsidP="00307D74">
            <w:pPr>
              <w:jc w:val="right"/>
              <w:rPr>
                <w:rFonts w:ascii="Arial Narrow" w:hAnsi="Arial Narrow"/>
                <w:sz w:val="24"/>
                <w:szCs w:val="24"/>
                <w:lang w:val="en-CA"/>
              </w:rPr>
            </w:pPr>
            <w:r>
              <w:rPr>
                <w:rFonts w:ascii="Arial Narrow" w:hAnsi="Arial Narrow"/>
                <w:sz w:val="24"/>
                <w:szCs w:val="24"/>
                <w:lang w:val="en-CA"/>
              </w:rPr>
              <w:t>5,000</w:t>
            </w:r>
          </w:p>
        </w:tc>
      </w:tr>
      <w:tr w:rsidR="00D50192" w:rsidTr="008E1005">
        <w:trPr>
          <w:jc w:val="center"/>
        </w:trPr>
        <w:tc>
          <w:tcPr>
            <w:tcW w:w="4673" w:type="dxa"/>
          </w:tcPr>
          <w:p w:rsidR="00D50192" w:rsidRDefault="00D50192" w:rsidP="00E8379F">
            <w:pPr>
              <w:rPr>
                <w:rFonts w:ascii="Arial Narrow" w:hAnsi="Arial Narrow"/>
                <w:sz w:val="24"/>
                <w:szCs w:val="24"/>
                <w:lang w:val="en-CA"/>
              </w:rPr>
            </w:pPr>
          </w:p>
        </w:tc>
        <w:tc>
          <w:tcPr>
            <w:tcW w:w="1418" w:type="dxa"/>
          </w:tcPr>
          <w:p w:rsidR="00D50192" w:rsidRPr="00307D74" w:rsidRDefault="00307D74" w:rsidP="00307D74">
            <w:pPr>
              <w:jc w:val="right"/>
              <w:rPr>
                <w:rFonts w:ascii="Arial Narrow" w:hAnsi="Arial Narrow"/>
                <w:b/>
                <w:sz w:val="24"/>
                <w:szCs w:val="24"/>
                <w:lang w:val="en-CA"/>
              </w:rPr>
            </w:pPr>
            <w:r w:rsidRPr="00307D74">
              <w:rPr>
                <w:rFonts w:ascii="Arial Narrow" w:hAnsi="Arial Narrow"/>
                <w:b/>
                <w:sz w:val="24"/>
                <w:szCs w:val="24"/>
                <w:lang w:val="en-CA"/>
              </w:rPr>
              <w:t>$115,400</w:t>
            </w:r>
          </w:p>
        </w:tc>
        <w:tc>
          <w:tcPr>
            <w:tcW w:w="1417" w:type="dxa"/>
          </w:tcPr>
          <w:p w:rsidR="00D50192" w:rsidRPr="00307D74" w:rsidRDefault="00307D74" w:rsidP="00307D74">
            <w:pPr>
              <w:jc w:val="right"/>
              <w:rPr>
                <w:rFonts w:ascii="Arial Narrow" w:hAnsi="Arial Narrow"/>
                <w:b/>
                <w:sz w:val="24"/>
                <w:szCs w:val="24"/>
                <w:lang w:val="en-CA"/>
              </w:rPr>
            </w:pPr>
            <w:r w:rsidRPr="00307D74">
              <w:rPr>
                <w:rFonts w:ascii="Arial Narrow" w:hAnsi="Arial Narrow"/>
                <w:b/>
                <w:sz w:val="24"/>
                <w:szCs w:val="24"/>
                <w:lang w:val="en-CA"/>
              </w:rPr>
              <w:t>$94,550</w:t>
            </w:r>
          </w:p>
        </w:tc>
      </w:tr>
    </w:tbl>
    <w:p w:rsidR="00D50192" w:rsidRDefault="00C94DB0" w:rsidP="00E8379F">
      <w:pPr>
        <w:rPr>
          <w:rFonts w:ascii="Arial Narrow" w:hAnsi="Arial Narrow"/>
          <w:sz w:val="24"/>
          <w:szCs w:val="24"/>
          <w:lang w:val="en-CA"/>
        </w:rPr>
      </w:pPr>
      <w:r>
        <w:rPr>
          <w:rFonts w:ascii="Arial Narrow" w:hAnsi="Arial Narrow"/>
          <w:sz w:val="24"/>
          <w:szCs w:val="24"/>
          <w:lang w:val="en-CA"/>
        </w:rPr>
        <w:t>Additional information related to 2014 is as follows:</w:t>
      </w:r>
    </w:p>
    <w:p w:rsidR="00C94DB0" w:rsidRDefault="00C94DB0" w:rsidP="00C94DB0">
      <w:pPr>
        <w:pStyle w:val="ListParagraph"/>
        <w:numPr>
          <w:ilvl w:val="0"/>
          <w:numId w:val="6"/>
        </w:numPr>
        <w:rPr>
          <w:rFonts w:ascii="Arial Narrow" w:hAnsi="Arial Narrow"/>
          <w:sz w:val="24"/>
          <w:szCs w:val="24"/>
          <w:lang w:val="en-CA"/>
        </w:rPr>
      </w:pPr>
      <w:r>
        <w:rPr>
          <w:rFonts w:ascii="Arial Narrow" w:hAnsi="Arial Narrow"/>
          <w:sz w:val="24"/>
          <w:szCs w:val="24"/>
          <w:lang w:val="en-CA"/>
        </w:rPr>
        <w:t>Equipment that cost $10,500 and was 50% depreciated at the time of disposal was sold for $2,600.</w:t>
      </w:r>
    </w:p>
    <w:p w:rsidR="00C94DB0" w:rsidRDefault="00C94DB0" w:rsidP="00C94DB0">
      <w:pPr>
        <w:pStyle w:val="ListParagraph"/>
        <w:numPr>
          <w:ilvl w:val="0"/>
          <w:numId w:val="6"/>
        </w:numPr>
        <w:rPr>
          <w:rFonts w:ascii="Arial Narrow" w:hAnsi="Arial Narrow"/>
          <w:sz w:val="24"/>
          <w:szCs w:val="24"/>
          <w:lang w:val="en-CA"/>
        </w:rPr>
      </w:pPr>
      <w:r>
        <w:rPr>
          <w:rFonts w:ascii="Arial Narrow" w:hAnsi="Arial Narrow"/>
          <w:sz w:val="24"/>
          <w:szCs w:val="24"/>
          <w:lang w:val="en-CA"/>
        </w:rPr>
        <w:t>Common shares were issued to pay $10,000 of the long-term note payable.</w:t>
      </w:r>
    </w:p>
    <w:p w:rsidR="00C94DB0" w:rsidRDefault="00C94DB0" w:rsidP="00C94DB0">
      <w:pPr>
        <w:pStyle w:val="ListParagraph"/>
        <w:numPr>
          <w:ilvl w:val="0"/>
          <w:numId w:val="6"/>
        </w:numPr>
        <w:rPr>
          <w:rFonts w:ascii="Arial Narrow" w:hAnsi="Arial Narrow"/>
          <w:sz w:val="24"/>
          <w:szCs w:val="24"/>
          <w:lang w:val="en-CA"/>
        </w:rPr>
      </w:pPr>
      <w:r>
        <w:rPr>
          <w:rFonts w:ascii="Arial Narrow" w:hAnsi="Arial Narrow"/>
          <w:sz w:val="24"/>
          <w:szCs w:val="24"/>
          <w:lang w:val="en-CA"/>
        </w:rPr>
        <w:t>Cash dividends paid were $6,000. Seneca has adopted the policy of classifying dividends paid as operating activities.</w:t>
      </w:r>
    </w:p>
    <w:p w:rsidR="00C94DB0" w:rsidRDefault="00C94DB0" w:rsidP="00C94DB0">
      <w:pPr>
        <w:pStyle w:val="ListParagraph"/>
        <w:numPr>
          <w:ilvl w:val="0"/>
          <w:numId w:val="6"/>
        </w:numPr>
        <w:rPr>
          <w:rFonts w:ascii="Arial Narrow" w:hAnsi="Arial Narrow"/>
          <w:sz w:val="24"/>
          <w:szCs w:val="24"/>
          <w:lang w:val="en-CA"/>
        </w:rPr>
      </w:pPr>
      <w:r>
        <w:rPr>
          <w:rFonts w:ascii="Arial Narrow" w:hAnsi="Arial Narrow"/>
          <w:sz w:val="24"/>
          <w:szCs w:val="24"/>
          <w:lang w:val="en-CA"/>
        </w:rPr>
        <w:t>On January 1, 2014, a flood destroyed the building. Insurance proceeds on the building were $23,000.</w:t>
      </w:r>
    </w:p>
    <w:p w:rsidR="00C94DB0" w:rsidRDefault="00C94DB0" w:rsidP="00C94DB0">
      <w:pPr>
        <w:pStyle w:val="ListParagraph"/>
        <w:numPr>
          <w:ilvl w:val="0"/>
          <w:numId w:val="6"/>
        </w:numPr>
        <w:rPr>
          <w:rFonts w:ascii="Arial Narrow" w:hAnsi="Arial Narrow"/>
          <w:sz w:val="24"/>
          <w:szCs w:val="24"/>
          <w:lang w:val="en-CA"/>
        </w:rPr>
      </w:pPr>
      <w:r>
        <w:rPr>
          <w:rFonts w:ascii="Arial Narrow" w:hAnsi="Arial Narrow"/>
          <w:sz w:val="24"/>
          <w:szCs w:val="24"/>
          <w:lang w:val="en-CA"/>
        </w:rPr>
        <w:t>Investments in shares, reported at FV-NI, were sold at $3,300 above their cost. The fair value of these investments at December 31, 2013, equalled their original cost.</w:t>
      </w:r>
    </w:p>
    <w:p w:rsidR="00C94DB0" w:rsidRDefault="00C94DB0" w:rsidP="00C94DB0">
      <w:pPr>
        <w:pStyle w:val="ListParagraph"/>
        <w:numPr>
          <w:ilvl w:val="0"/>
          <w:numId w:val="6"/>
        </w:numPr>
        <w:rPr>
          <w:rFonts w:ascii="Arial Narrow" w:hAnsi="Arial Narrow"/>
          <w:sz w:val="24"/>
          <w:szCs w:val="24"/>
          <w:lang w:val="en-CA"/>
        </w:rPr>
      </w:pPr>
      <w:r>
        <w:rPr>
          <w:rFonts w:ascii="Arial Narrow" w:hAnsi="Arial Narrow"/>
          <w:sz w:val="24"/>
          <w:szCs w:val="24"/>
          <w:lang w:val="en-CA"/>
        </w:rPr>
        <w:t>Cash of $17,000 was paid to acquire equipment.</w:t>
      </w:r>
    </w:p>
    <w:p w:rsidR="00C94DB0" w:rsidRDefault="00C94DB0" w:rsidP="00C94DB0">
      <w:pPr>
        <w:pStyle w:val="ListParagraph"/>
        <w:numPr>
          <w:ilvl w:val="0"/>
          <w:numId w:val="6"/>
        </w:numPr>
        <w:rPr>
          <w:rFonts w:ascii="Arial Narrow" w:hAnsi="Arial Narrow"/>
          <w:sz w:val="24"/>
          <w:szCs w:val="24"/>
          <w:lang w:val="en-CA"/>
        </w:rPr>
      </w:pPr>
      <w:r>
        <w:rPr>
          <w:rFonts w:ascii="Arial Narrow" w:hAnsi="Arial Narrow"/>
          <w:sz w:val="24"/>
          <w:szCs w:val="24"/>
          <w:lang w:val="en-CA"/>
        </w:rPr>
        <w:t>A long-term note for $15,500 was issued in exchange for equipment.</w:t>
      </w:r>
    </w:p>
    <w:p w:rsidR="00C94DB0" w:rsidRDefault="00C94DB0" w:rsidP="00C94DB0">
      <w:pPr>
        <w:pStyle w:val="ListParagraph"/>
        <w:numPr>
          <w:ilvl w:val="0"/>
          <w:numId w:val="6"/>
        </w:numPr>
        <w:rPr>
          <w:rFonts w:ascii="Arial Narrow" w:hAnsi="Arial Narrow"/>
          <w:sz w:val="24"/>
          <w:szCs w:val="24"/>
          <w:lang w:val="en-CA"/>
        </w:rPr>
      </w:pPr>
      <w:r>
        <w:rPr>
          <w:rFonts w:ascii="Arial Narrow" w:hAnsi="Arial Narrow"/>
          <w:sz w:val="24"/>
          <w:szCs w:val="24"/>
          <w:lang w:val="en-CA"/>
        </w:rPr>
        <w:t>Interest of $2,200 and income tax of $5,600 were paid in cash. Seneca has adopted the policy of classifying interest paid as financing activities.</w:t>
      </w:r>
    </w:p>
    <w:p w:rsidR="00C94DB0" w:rsidRDefault="00C94DB0" w:rsidP="00C94DB0">
      <w:pPr>
        <w:rPr>
          <w:rFonts w:ascii="Arial Narrow" w:hAnsi="Arial Narrow"/>
          <w:sz w:val="24"/>
          <w:szCs w:val="24"/>
          <w:lang w:val="en-CA"/>
        </w:rPr>
      </w:pPr>
      <w:r>
        <w:rPr>
          <w:rFonts w:ascii="Arial Narrow" w:hAnsi="Arial Narrow"/>
          <w:sz w:val="24"/>
          <w:szCs w:val="24"/>
          <w:lang w:val="en-CA"/>
        </w:rPr>
        <w:t>Instructions:</w:t>
      </w:r>
    </w:p>
    <w:p w:rsidR="00C94DB0" w:rsidRDefault="00C94DB0" w:rsidP="00C94DB0">
      <w:pPr>
        <w:pStyle w:val="ListParagraph"/>
        <w:numPr>
          <w:ilvl w:val="0"/>
          <w:numId w:val="7"/>
        </w:numPr>
        <w:rPr>
          <w:rFonts w:ascii="Arial Narrow" w:hAnsi="Arial Narrow"/>
          <w:sz w:val="24"/>
          <w:szCs w:val="24"/>
          <w:lang w:val="en-CA"/>
        </w:rPr>
      </w:pPr>
      <w:r>
        <w:rPr>
          <w:rFonts w:ascii="Arial Narrow" w:hAnsi="Arial Narrow"/>
          <w:sz w:val="24"/>
          <w:szCs w:val="24"/>
          <w:lang w:val="en-CA"/>
        </w:rPr>
        <w:t>Use the indirect method to analyze the above information and prepare a statement of cash flows for Seneca.</w:t>
      </w:r>
    </w:p>
    <w:p w:rsidR="00C94DB0" w:rsidRDefault="00C94DB0" w:rsidP="00C94DB0">
      <w:pPr>
        <w:pStyle w:val="ListParagraph"/>
        <w:numPr>
          <w:ilvl w:val="0"/>
          <w:numId w:val="7"/>
        </w:numPr>
        <w:rPr>
          <w:rFonts w:ascii="Arial Narrow" w:hAnsi="Arial Narrow"/>
          <w:sz w:val="24"/>
          <w:szCs w:val="24"/>
          <w:lang w:val="en-CA"/>
        </w:rPr>
      </w:pPr>
      <w:r>
        <w:rPr>
          <w:rFonts w:ascii="Arial Narrow" w:hAnsi="Arial Narrow"/>
          <w:sz w:val="24"/>
          <w:szCs w:val="24"/>
          <w:lang w:val="en-CA"/>
        </w:rPr>
        <w:lastRenderedPageBreak/>
        <w:t>Prepare a reconciliation of the change in PPE carrying amount to the amounts appearing on the statement of cash flows and corresponding notes.</w:t>
      </w:r>
    </w:p>
    <w:p w:rsidR="00C94DB0" w:rsidRDefault="00C94DB0" w:rsidP="00C94DB0">
      <w:pPr>
        <w:pStyle w:val="ListParagraph"/>
        <w:numPr>
          <w:ilvl w:val="0"/>
          <w:numId w:val="7"/>
        </w:numPr>
        <w:rPr>
          <w:rFonts w:ascii="Arial Narrow" w:hAnsi="Arial Narrow"/>
          <w:sz w:val="24"/>
          <w:szCs w:val="24"/>
          <w:lang w:val="en-CA"/>
        </w:rPr>
      </w:pPr>
      <w:r>
        <w:rPr>
          <w:rFonts w:ascii="Arial Narrow" w:hAnsi="Arial Narrow"/>
          <w:sz w:val="24"/>
          <w:szCs w:val="24"/>
          <w:lang w:val="en-CA"/>
        </w:rPr>
        <w:t>Financial statement preparers often use reconciliations of changes in major categories of statement of financial position accounts to balance the statement of cash flows, as required in part (b) above. What additional insight does this reconciliation reveal to a reader of the statement that is not as evident from the statement of cash flows?</w:t>
      </w:r>
    </w:p>
    <w:p w:rsidR="00C94DB0" w:rsidRDefault="00C94DB0" w:rsidP="00C94DB0">
      <w:pPr>
        <w:pStyle w:val="ListParagraph"/>
        <w:numPr>
          <w:ilvl w:val="0"/>
          <w:numId w:val="7"/>
        </w:numPr>
        <w:rPr>
          <w:rFonts w:ascii="Arial Narrow" w:hAnsi="Arial Narrow"/>
          <w:sz w:val="24"/>
          <w:szCs w:val="24"/>
          <w:lang w:val="en-CA"/>
        </w:rPr>
      </w:pPr>
      <w:r>
        <w:rPr>
          <w:rFonts w:ascii="Arial Narrow" w:hAnsi="Arial Narrow"/>
          <w:sz w:val="24"/>
          <w:szCs w:val="24"/>
          <w:lang w:val="en-CA"/>
        </w:rPr>
        <w:t>Prepare a short analysis of Seneca’s cash flow activity for 2014. The analysis is to be given to the controller.</w:t>
      </w:r>
    </w:p>
    <w:p w:rsidR="00114D0C" w:rsidRDefault="00114D0C" w:rsidP="00C94DB0">
      <w:pPr>
        <w:pStyle w:val="ListParagraph"/>
        <w:numPr>
          <w:ilvl w:val="0"/>
          <w:numId w:val="7"/>
        </w:numPr>
        <w:rPr>
          <w:rFonts w:ascii="Arial Narrow" w:hAnsi="Arial Narrow"/>
          <w:sz w:val="24"/>
          <w:szCs w:val="24"/>
          <w:lang w:val="en-CA"/>
        </w:rPr>
      </w:pPr>
      <w:r>
        <w:rPr>
          <w:rFonts w:ascii="Arial Narrow" w:hAnsi="Arial Narrow"/>
          <w:sz w:val="24"/>
          <w:szCs w:val="24"/>
          <w:lang w:val="en-CA"/>
        </w:rPr>
        <w:t>What choices, if any, are available for classifications for interest and dividends paid or received by Seneca?</w:t>
      </w:r>
    </w:p>
    <w:p w:rsidR="00114D0C" w:rsidRDefault="00114D0C" w:rsidP="00C94DB0">
      <w:pPr>
        <w:pStyle w:val="ListParagraph"/>
        <w:numPr>
          <w:ilvl w:val="0"/>
          <w:numId w:val="7"/>
        </w:numPr>
        <w:rPr>
          <w:rFonts w:ascii="Arial Narrow" w:hAnsi="Arial Narrow"/>
          <w:sz w:val="24"/>
          <w:szCs w:val="24"/>
          <w:lang w:val="en-CA"/>
        </w:rPr>
      </w:pPr>
      <w:r>
        <w:rPr>
          <w:rFonts w:ascii="Arial Narrow" w:hAnsi="Arial Narrow"/>
          <w:sz w:val="24"/>
          <w:szCs w:val="24"/>
          <w:lang w:val="en-CA"/>
        </w:rPr>
        <w:t>What kind of company would you expect to be revealed by the operating, investing, and financing sections of Seneca’s statement of cash flows: a company that is severely troubled financially or a recently formed company that is experiencing rapid growth?</w:t>
      </w:r>
    </w:p>
    <w:p w:rsidR="00DE3B56" w:rsidRDefault="00114D0C" w:rsidP="00C94DB0">
      <w:pPr>
        <w:pStyle w:val="ListParagraph"/>
        <w:numPr>
          <w:ilvl w:val="0"/>
          <w:numId w:val="7"/>
        </w:numPr>
        <w:rPr>
          <w:rFonts w:ascii="Arial Narrow" w:hAnsi="Arial Narrow"/>
          <w:sz w:val="24"/>
          <w:szCs w:val="24"/>
          <w:lang w:val="en-CA"/>
        </w:rPr>
      </w:pPr>
      <w:r>
        <w:rPr>
          <w:rFonts w:ascii="Arial Narrow" w:hAnsi="Arial Narrow"/>
          <w:sz w:val="24"/>
          <w:szCs w:val="24"/>
          <w:lang w:val="en-CA"/>
        </w:rPr>
        <w:t>Compare Seneca’s net cash flow provided by operating activities with profit. Comment on the relationship between these two amounts from the perspective of an investor.</w:t>
      </w:r>
    </w:p>
    <w:p w:rsidR="00DE3B56" w:rsidRDefault="00DE3B56">
      <w:pPr>
        <w:rPr>
          <w:rFonts w:ascii="Arial Narrow" w:hAnsi="Arial Narrow"/>
          <w:sz w:val="24"/>
          <w:szCs w:val="24"/>
          <w:lang w:val="en-CA"/>
        </w:rPr>
      </w:pPr>
      <w:r>
        <w:rPr>
          <w:rFonts w:ascii="Arial Narrow" w:hAnsi="Arial Narrow"/>
          <w:sz w:val="24"/>
          <w:szCs w:val="24"/>
          <w:lang w:val="en-CA"/>
        </w:rPr>
        <w:br w:type="page"/>
      </w:r>
    </w:p>
    <w:p w:rsidR="00114D0C" w:rsidRPr="00DE3B56" w:rsidRDefault="00114D0C" w:rsidP="00DE3B56">
      <w:pPr>
        <w:rPr>
          <w:rFonts w:ascii="Arial Narrow" w:hAnsi="Arial Narrow"/>
          <w:sz w:val="24"/>
          <w:szCs w:val="24"/>
          <w:lang w:val="en-CA"/>
        </w:rPr>
      </w:pPr>
    </w:p>
    <w:sectPr w:rsidR="00114D0C" w:rsidRPr="00DE3B56">
      <w:headerReference w:type="default" r:id="rId15"/>
      <w:footerReference w:type="defaul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672" w:rsidRDefault="00265672" w:rsidP="00E947E7">
      <w:pPr>
        <w:spacing w:after="0" w:line="240" w:lineRule="auto"/>
      </w:pPr>
      <w:r>
        <w:separator/>
      </w:r>
    </w:p>
  </w:endnote>
  <w:endnote w:type="continuationSeparator" w:id="0">
    <w:p w:rsidR="00265672" w:rsidRDefault="00265672" w:rsidP="00E94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Narrow">
    <w:panose1 w:val="020B050602020203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Light">
    <w:panose1 w:val="020F03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977285"/>
      <w:docPartObj>
        <w:docPartGallery w:val="Page Numbers (Bottom of Page)"/>
        <w:docPartUnique/>
      </w:docPartObj>
    </w:sdtPr>
    <w:sdtEndPr>
      <w:rPr>
        <w:noProof/>
        <w:sz w:val="20"/>
      </w:rPr>
    </w:sdtEndPr>
    <w:sdtContent>
      <w:p w:rsidR="001E4D3E" w:rsidRPr="001E4D3E" w:rsidRDefault="001E4D3E">
        <w:pPr>
          <w:pStyle w:val="Footer"/>
          <w:jc w:val="center"/>
          <w:rPr>
            <w:sz w:val="20"/>
          </w:rPr>
        </w:pPr>
        <w:r w:rsidRPr="001E4D3E">
          <w:rPr>
            <w:sz w:val="20"/>
          </w:rPr>
          <w:fldChar w:fldCharType="begin"/>
        </w:r>
        <w:r w:rsidRPr="001E4D3E">
          <w:rPr>
            <w:sz w:val="20"/>
          </w:rPr>
          <w:instrText xml:space="preserve"> PAGE   \* MERGEFORMAT </w:instrText>
        </w:r>
        <w:r w:rsidRPr="001E4D3E">
          <w:rPr>
            <w:sz w:val="20"/>
          </w:rPr>
          <w:fldChar w:fldCharType="separate"/>
        </w:r>
        <w:r w:rsidR="00CA21B6">
          <w:rPr>
            <w:noProof/>
            <w:sz w:val="20"/>
          </w:rPr>
          <w:t>10</w:t>
        </w:r>
        <w:r w:rsidRPr="001E4D3E">
          <w:rPr>
            <w:noProof/>
            <w:sz w:val="20"/>
          </w:rPr>
          <w:fldChar w:fldCharType="end"/>
        </w:r>
      </w:p>
    </w:sdtContent>
  </w:sdt>
  <w:p w:rsidR="001E4D3E" w:rsidRDefault="001E4D3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672" w:rsidRDefault="00265672" w:rsidP="00E947E7">
      <w:pPr>
        <w:spacing w:after="0" w:line="240" w:lineRule="auto"/>
      </w:pPr>
      <w:r>
        <w:separator/>
      </w:r>
    </w:p>
  </w:footnote>
  <w:footnote w:type="continuationSeparator" w:id="0">
    <w:p w:rsidR="00265672" w:rsidRDefault="00265672" w:rsidP="00E947E7">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7E7" w:rsidRPr="00BB29AB" w:rsidRDefault="00E947E7" w:rsidP="00E947E7">
    <w:pPr>
      <w:pStyle w:val="Header"/>
      <w:jc w:val="right"/>
      <w:rPr>
        <w:rFonts w:ascii="Arial Narrow" w:hAnsi="Arial Narrow"/>
        <w:lang w:val="en-CA"/>
      </w:rPr>
    </w:pPr>
    <w:r w:rsidRPr="00BB29AB">
      <w:rPr>
        <w:rFonts w:ascii="Arial Narrow" w:hAnsi="Arial Narrow"/>
        <w:lang w:val="en-CA"/>
      </w:rPr>
      <w:t>ACCO 310 Financial Reporting I</w:t>
    </w:r>
  </w:p>
  <w:p w:rsidR="00E947E7" w:rsidRPr="00BB29AB" w:rsidRDefault="00BB29AB" w:rsidP="00E947E7">
    <w:pPr>
      <w:pStyle w:val="Header"/>
      <w:jc w:val="right"/>
      <w:rPr>
        <w:rFonts w:ascii="Arial Narrow" w:hAnsi="Arial Narrow"/>
        <w:lang w:val="en-CA"/>
      </w:rPr>
    </w:pPr>
    <w:r w:rsidRPr="00BB29AB">
      <w:rPr>
        <w:rFonts w:ascii="Arial Narrow" w:hAnsi="Arial Narrow"/>
        <w:lang w:val="en-CA"/>
      </w:rPr>
      <w:t xml:space="preserve">Prof. </w:t>
    </w:r>
    <w:r w:rsidR="00E947E7" w:rsidRPr="00BB29AB">
      <w:rPr>
        <w:rFonts w:ascii="Arial Narrow" w:hAnsi="Arial Narrow"/>
        <w:lang w:val="en-CA"/>
      </w:rPr>
      <w:t>Rucsandra Moldovan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64ED0"/>
    <w:multiLevelType w:val="hybridMultilevel"/>
    <w:tmpl w:val="39E6A0A6"/>
    <w:lvl w:ilvl="0" w:tplc="5E52F29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2AD6172C"/>
    <w:multiLevelType w:val="hybridMultilevel"/>
    <w:tmpl w:val="DE5E74B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569724A8"/>
    <w:multiLevelType w:val="hybridMultilevel"/>
    <w:tmpl w:val="A3FED64C"/>
    <w:lvl w:ilvl="0" w:tplc="E9D055B0">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66395729"/>
    <w:multiLevelType w:val="hybridMultilevel"/>
    <w:tmpl w:val="6F56D296"/>
    <w:lvl w:ilvl="0" w:tplc="CD3AC176">
      <w:start w:val="3"/>
      <w:numFmt w:val="bullet"/>
      <w:lvlText w:val="-"/>
      <w:lvlJc w:val="left"/>
      <w:pPr>
        <w:ind w:left="720" w:hanging="360"/>
      </w:pPr>
      <w:rPr>
        <w:rFonts w:ascii="Calibri" w:eastAsiaTheme="minorHAnsi" w:hAnsi="Calibri"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688F0424"/>
    <w:multiLevelType w:val="hybridMultilevel"/>
    <w:tmpl w:val="E6282F5E"/>
    <w:lvl w:ilvl="0" w:tplc="1DD269BC">
      <w:start w:val="22"/>
      <w:numFmt w:val="bullet"/>
      <w:lvlText w:val="-"/>
      <w:lvlJc w:val="left"/>
      <w:pPr>
        <w:ind w:left="2400" w:hanging="360"/>
      </w:pPr>
      <w:rPr>
        <w:rFonts w:ascii="Arial Narrow" w:eastAsiaTheme="minorHAnsi" w:hAnsi="Arial Narrow" w:cstheme="minorBidi" w:hint="default"/>
      </w:rPr>
    </w:lvl>
    <w:lvl w:ilvl="1" w:tplc="10090003" w:tentative="1">
      <w:start w:val="1"/>
      <w:numFmt w:val="bullet"/>
      <w:lvlText w:val="o"/>
      <w:lvlJc w:val="left"/>
      <w:pPr>
        <w:ind w:left="3120" w:hanging="360"/>
      </w:pPr>
      <w:rPr>
        <w:rFonts w:ascii="Courier New" w:hAnsi="Courier New" w:cs="Courier New" w:hint="default"/>
      </w:rPr>
    </w:lvl>
    <w:lvl w:ilvl="2" w:tplc="10090005" w:tentative="1">
      <w:start w:val="1"/>
      <w:numFmt w:val="bullet"/>
      <w:lvlText w:val=""/>
      <w:lvlJc w:val="left"/>
      <w:pPr>
        <w:ind w:left="3840" w:hanging="360"/>
      </w:pPr>
      <w:rPr>
        <w:rFonts w:ascii="Wingdings" w:hAnsi="Wingdings" w:hint="default"/>
      </w:rPr>
    </w:lvl>
    <w:lvl w:ilvl="3" w:tplc="10090001" w:tentative="1">
      <w:start w:val="1"/>
      <w:numFmt w:val="bullet"/>
      <w:lvlText w:val=""/>
      <w:lvlJc w:val="left"/>
      <w:pPr>
        <w:ind w:left="4560" w:hanging="360"/>
      </w:pPr>
      <w:rPr>
        <w:rFonts w:ascii="Symbol" w:hAnsi="Symbol" w:hint="default"/>
      </w:rPr>
    </w:lvl>
    <w:lvl w:ilvl="4" w:tplc="10090003" w:tentative="1">
      <w:start w:val="1"/>
      <w:numFmt w:val="bullet"/>
      <w:lvlText w:val="o"/>
      <w:lvlJc w:val="left"/>
      <w:pPr>
        <w:ind w:left="5280" w:hanging="360"/>
      </w:pPr>
      <w:rPr>
        <w:rFonts w:ascii="Courier New" w:hAnsi="Courier New" w:cs="Courier New" w:hint="default"/>
      </w:rPr>
    </w:lvl>
    <w:lvl w:ilvl="5" w:tplc="10090005" w:tentative="1">
      <w:start w:val="1"/>
      <w:numFmt w:val="bullet"/>
      <w:lvlText w:val=""/>
      <w:lvlJc w:val="left"/>
      <w:pPr>
        <w:ind w:left="6000" w:hanging="360"/>
      </w:pPr>
      <w:rPr>
        <w:rFonts w:ascii="Wingdings" w:hAnsi="Wingdings" w:hint="default"/>
      </w:rPr>
    </w:lvl>
    <w:lvl w:ilvl="6" w:tplc="10090001" w:tentative="1">
      <w:start w:val="1"/>
      <w:numFmt w:val="bullet"/>
      <w:lvlText w:val=""/>
      <w:lvlJc w:val="left"/>
      <w:pPr>
        <w:ind w:left="6720" w:hanging="360"/>
      </w:pPr>
      <w:rPr>
        <w:rFonts w:ascii="Symbol" w:hAnsi="Symbol" w:hint="default"/>
      </w:rPr>
    </w:lvl>
    <w:lvl w:ilvl="7" w:tplc="10090003" w:tentative="1">
      <w:start w:val="1"/>
      <w:numFmt w:val="bullet"/>
      <w:lvlText w:val="o"/>
      <w:lvlJc w:val="left"/>
      <w:pPr>
        <w:ind w:left="7440" w:hanging="360"/>
      </w:pPr>
      <w:rPr>
        <w:rFonts w:ascii="Courier New" w:hAnsi="Courier New" w:cs="Courier New" w:hint="default"/>
      </w:rPr>
    </w:lvl>
    <w:lvl w:ilvl="8" w:tplc="10090005" w:tentative="1">
      <w:start w:val="1"/>
      <w:numFmt w:val="bullet"/>
      <w:lvlText w:val=""/>
      <w:lvlJc w:val="left"/>
      <w:pPr>
        <w:ind w:left="8160" w:hanging="360"/>
      </w:pPr>
      <w:rPr>
        <w:rFonts w:ascii="Wingdings" w:hAnsi="Wingdings" w:hint="default"/>
      </w:rPr>
    </w:lvl>
  </w:abstractNum>
  <w:abstractNum w:abstractNumId="5">
    <w:nsid w:val="69215BB3"/>
    <w:multiLevelType w:val="hybridMultilevel"/>
    <w:tmpl w:val="032E7D30"/>
    <w:lvl w:ilvl="0" w:tplc="B8809C62">
      <w:start w:val="4"/>
      <w:numFmt w:val="bullet"/>
      <w:lvlText w:val="-"/>
      <w:lvlJc w:val="left"/>
      <w:pPr>
        <w:ind w:left="1080" w:hanging="360"/>
      </w:pPr>
      <w:rPr>
        <w:rFonts w:ascii="Calibri" w:eastAsiaTheme="minorHAnsi" w:hAnsi="Calibri" w:cstheme="minorBidi"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nsid w:val="6CF37E32"/>
    <w:multiLevelType w:val="hybridMultilevel"/>
    <w:tmpl w:val="0060BF64"/>
    <w:lvl w:ilvl="0" w:tplc="3524F782">
      <w:start w:val="22"/>
      <w:numFmt w:val="bullet"/>
      <w:lvlText w:val="-"/>
      <w:lvlJc w:val="left"/>
      <w:pPr>
        <w:ind w:left="720" w:hanging="360"/>
      </w:pPr>
      <w:rPr>
        <w:rFonts w:ascii="Arial Narrow" w:eastAsiaTheme="minorHAnsi" w:hAnsi="Arial Narrow"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4"/>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385"/>
    <w:rsid w:val="000225C8"/>
    <w:rsid w:val="000660C1"/>
    <w:rsid w:val="000C7D0E"/>
    <w:rsid w:val="00114CA5"/>
    <w:rsid w:val="00114D0C"/>
    <w:rsid w:val="001E4D3E"/>
    <w:rsid w:val="00226E75"/>
    <w:rsid w:val="002355FA"/>
    <w:rsid w:val="00265672"/>
    <w:rsid w:val="002F515A"/>
    <w:rsid w:val="00307D74"/>
    <w:rsid w:val="003F70FB"/>
    <w:rsid w:val="0043226A"/>
    <w:rsid w:val="00437180"/>
    <w:rsid w:val="0044279B"/>
    <w:rsid w:val="0044374D"/>
    <w:rsid w:val="00483E40"/>
    <w:rsid w:val="0049737D"/>
    <w:rsid w:val="005471F7"/>
    <w:rsid w:val="00563D6E"/>
    <w:rsid w:val="00665723"/>
    <w:rsid w:val="006C5F15"/>
    <w:rsid w:val="006E7B6E"/>
    <w:rsid w:val="007423FA"/>
    <w:rsid w:val="0074482E"/>
    <w:rsid w:val="0077011C"/>
    <w:rsid w:val="007B4C5C"/>
    <w:rsid w:val="008430B2"/>
    <w:rsid w:val="00861560"/>
    <w:rsid w:val="00870463"/>
    <w:rsid w:val="00882689"/>
    <w:rsid w:val="008A0A78"/>
    <w:rsid w:val="008E1005"/>
    <w:rsid w:val="00913875"/>
    <w:rsid w:val="00914891"/>
    <w:rsid w:val="00A130DC"/>
    <w:rsid w:val="00A74385"/>
    <w:rsid w:val="00A83AEC"/>
    <w:rsid w:val="00A85AF8"/>
    <w:rsid w:val="00A90010"/>
    <w:rsid w:val="00A94048"/>
    <w:rsid w:val="00AC6750"/>
    <w:rsid w:val="00B4209D"/>
    <w:rsid w:val="00BB29AB"/>
    <w:rsid w:val="00BD7395"/>
    <w:rsid w:val="00BF1ED9"/>
    <w:rsid w:val="00C33212"/>
    <w:rsid w:val="00C91400"/>
    <w:rsid w:val="00C94DB0"/>
    <w:rsid w:val="00CA21B6"/>
    <w:rsid w:val="00CE3925"/>
    <w:rsid w:val="00D50192"/>
    <w:rsid w:val="00DE2B98"/>
    <w:rsid w:val="00DE3B56"/>
    <w:rsid w:val="00E062B9"/>
    <w:rsid w:val="00E451EC"/>
    <w:rsid w:val="00E8379F"/>
    <w:rsid w:val="00E947E7"/>
    <w:rsid w:val="00F60886"/>
    <w:rsid w:val="00F849BB"/>
    <w:rsid w:val="00F8610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47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47E7"/>
    <w:rPr>
      <w:lang w:val="en-US"/>
    </w:rPr>
  </w:style>
  <w:style w:type="paragraph" w:styleId="Footer">
    <w:name w:val="footer"/>
    <w:basedOn w:val="Normal"/>
    <w:link w:val="FooterChar"/>
    <w:uiPriority w:val="99"/>
    <w:unhideWhenUsed/>
    <w:rsid w:val="00E947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47E7"/>
    <w:rPr>
      <w:lang w:val="en-US"/>
    </w:rPr>
  </w:style>
  <w:style w:type="paragraph" w:styleId="ListParagraph">
    <w:name w:val="List Paragraph"/>
    <w:basedOn w:val="Normal"/>
    <w:uiPriority w:val="34"/>
    <w:qFormat/>
    <w:rsid w:val="007423FA"/>
    <w:pPr>
      <w:ind w:left="720"/>
      <w:contextualSpacing/>
    </w:pPr>
  </w:style>
  <w:style w:type="table" w:styleId="TableGrid">
    <w:name w:val="Table Grid"/>
    <w:basedOn w:val="TableNormal"/>
    <w:uiPriority w:val="39"/>
    <w:rsid w:val="00AC6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B29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29AB"/>
    <w:rPr>
      <w:rFonts w:ascii="Tahoma" w:hAnsi="Tahoma" w:cs="Tahoma"/>
      <w:sz w:val="16"/>
      <w:szCs w:val="16"/>
      <w:lang w:val="en-US"/>
    </w:rPr>
  </w:style>
  <w:style w:type="paragraph" w:styleId="NormalWeb">
    <w:name w:val="Normal (Web)"/>
    <w:basedOn w:val="Normal"/>
    <w:uiPriority w:val="99"/>
    <w:semiHidden/>
    <w:unhideWhenUsed/>
    <w:rsid w:val="00BB29AB"/>
    <w:pPr>
      <w:spacing w:before="100" w:beforeAutospacing="1" w:after="100" w:afterAutospacing="1" w:line="240" w:lineRule="auto"/>
    </w:pPr>
    <w:rPr>
      <w:rFonts w:ascii="Times New Roman" w:eastAsia="Times New Roman" w:hAnsi="Times New Roman" w:cs="Times New Roman"/>
      <w:sz w:val="24"/>
      <w:szCs w:val="24"/>
      <w:lang w:val="en-CA" w:eastAsia="en-C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47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47E7"/>
    <w:rPr>
      <w:lang w:val="en-US"/>
    </w:rPr>
  </w:style>
  <w:style w:type="paragraph" w:styleId="Footer">
    <w:name w:val="footer"/>
    <w:basedOn w:val="Normal"/>
    <w:link w:val="FooterChar"/>
    <w:uiPriority w:val="99"/>
    <w:unhideWhenUsed/>
    <w:rsid w:val="00E947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47E7"/>
    <w:rPr>
      <w:lang w:val="en-US"/>
    </w:rPr>
  </w:style>
  <w:style w:type="paragraph" w:styleId="ListParagraph">
    <w:name w:val="List Paragraph"/>
    <w:basedOn w:val="Normal"/>
    <w:uiPriority w:val="34"/>
    <w:qFormat/>
    <w:rsid w:val="007423FA"/>
    <w:pPr>
      <w:ind w:left="720"/>
      <w:contextualSpacing/>
    </w:pPr>
  </w:style>
  <w:style w:type="table" w:styleId="TableGrid">
    <w:name w:val="Table Grid"/>
    <w:basedOn w:val="TableNormal"/>
    <w:uiPriority w:val="39"/>
    <w:rsid w:val="00AC6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B29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29AB"/>
    <w:rPr>
      <w:rFonts w:ascii="Tahoma" w:hAnsi="Tahoma" w:cs="Tahoma"/>
      <w:sz w:val="16"/>
      <w:szCs w:val="16"/>
      <w:lang w:val="en-US"/>
    </w:rPr>
  </w:style>
  <w:style w:type="paragraph" w:styleId="NormalWeb">
    <w:name w:val="Normal (Web)"/>
    <w:basedOn w:val="Normal"/>
    <w:uiPriority w:val="99"/>
    <w:semiHidden/>
    <w:unhideWhenUsed/>
    <w:rsid w:val="00BB29AB"/>
    <w:pPr>
      <w:spacing w:before="100" w:beforeAutospacing="1" w:after="100" w:afterAutospacing="1" w:line="240" w:lineRule="auto"/>
    </w:pPr>
    <w:rPr>
      <w:rFonts w:ascii="Times New Roman" w:eastAsia="Times New Roman" w:hAnsi="Times New Roman" w:cs="Times New Roman"/>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748411">
      <w:bodyDiv w:val="1"/>
      <w:marLeft w:val="0"/>
      <w:marRight w:val="0"/>
      <w:marTop w:val="0"/>
      <w:marBottom w:val="0"/>
      <w:divBdr>
        <w:top w:val="none" w:sz="0" w:space="0" w:color="auto"/>
        <w:left w:val="none" w:sz="0" w:space="0" w:color="auto"/>
        <w:bottom w:val="none" w:sz="0" w:space="0" w:color="auto"/>
        <w:right w:val="none" w:sz="0" w:space="0" w:color="auto"/>
      </w:divBdr>
      <w:divsChild>
        <w:div w:id="1949120213">
          <w:marLeft w:val="0"/>
          <w:marRight w:val="0"/>
          <w:marTop w:val="0"/>
          <w:marBottom w:val="0"/>
          <w:divBdr>
            <w:top w:val="none" w:sz="0" w:space="0" w:color="auto"/>
            <w:left w:val="none" w:sz="0" w:space="0" w:color="auto"/>
            <w:bottom w:val="none" w:sz="0" w:space="0" w:color="auto"/>
            <w:right w:val="none" w:sz="0" w:space="0" w:color="auto"/>
          </w:divBdr>
        </w:div>
        <w:div w:id="856578233">
          <w:marLeft w:val="0"/>
          <w:marRight w:val="0"/>
          <w:marTop w:val="0"/>
          <w:marBottom w:val="0"/>
          <w:divBdr>
            <w:top w:val="none" w:sz="0" w:space="0" w:color="auto"/>
            <w:left w:val="none" w:sz="0" w:space="0" w:color="auto"/>
            <w:bottom w:val="none" w:sz="0" w:space="0" w:color="auto"/>
            <w:right w:val="none" w:sz="0" w:space="0" w:color="auto"/>
          </w:divBdr>
        </w:div>
        <w:div w:id="1379282387">
          <w:marLeft w:val="0"/>
          <w:marRight w:val="0"/>
          <w:marTop w:val="0"/>
          <w:marBottom w:val="0"/>
          <w:divBdr>
            <w:top w:val="none" w:sz="0" w:space="0" w:color="auto"/>
            <w:left w:val="none" w:sz="0" w:space="0" w:color="auto"/>
            <w:bottom w:val="none" w:sz="0" w:space="0" w:color="auto"/>
            <w:right w:val="none" w:sz="0" w:space="0" w:color="auto"/>
          </w:divBdr>
        </w:div>
        <w:div w:id="142892798">
          <w:marLeft w:val="0"/>
          <w:marRight w:val="0"/>
          <w:marTop w:val="0"/>
          <w:marBottom w:val="0"/>
          <w:divBdr>
            <w:top w:val="none" w:sz="0" w:space="0" w:color="auto"/>
            <w:left w:val="none" w:sz="0" w:space="0" w:color="auto"/>
            <w:bottom w:val="none" w:sz="0" w:space="0" w:color="auto"/>
            <w:right w:val="none" w:sz="0" w:space="0" w:color="auto"/>
          </w:divBdr>
        </w:div>
        <w:div w:id="1756441904">
          <w:marLeft w:val="0"/>
          <w:marRight w:val="0"/>
          <w:marTop w:val="0"/>
          <w:marBottom w:val="0"/>
          <w:divBdr>
            <w:top w:val="none" w:sz="0" w:space="0" w:color="auto"/>
            <w:left w:val="none" w:sz="0" w:space="0" w:color="auto"/>
            <w:bottom w:val="none" w:sz="0" w:space="0" w:color="auto"/>
            <w:right w:val="none" w:sz="0" w:space="0" w:color="auto"/>
          </w:divBdr>
        </w:div>
        <w:div w:id="569004020">
          <w:marLeft w:val="0"/>
          <w:marRight w:val="0"/>
          <w:marTop w:val="0"/>
          <w:marBottom w:val="0"/>
          <w:divBdr>
            <w:top w:val="none" w:sz="0" w:space="0" w:color="auto"/>
            <w:left w:val="none" w:sz="0" w:space="0" w:color="auto"/>
            <w:bottom w:val="none" w:sz="0" w:space="0" w:color="auto"/>
            <w:right w:val="none" w:sz="0" w:space="0" w:color="auto"/>
          </w:divBdr>
        </w:div>
        <w:div w:id="1684282157">
          <w:marLeft w:val="0"/>
          <w:marRight w:val="0"/>
          <w:marTop w:val="0"/>
          <w:marBottom w:val="0"/>
          <w:divBdr>
            <w:top w:val="none" w:sz="0" w:space="0" w:color="auto"/>
            <w:left w:val="none" w:sz="0" w:space="0" w:color="auto"/>
            <w:bottom w:val="none" w:sz="0" w:space="0" w:color="auto"/>
            <w:right w:val="none" w:sz="0" w:space="0" w:color="auto"/>
          </w:divBdr>
        </w:div>
        <w:div w:id="668290460">
          <w:marLeft w:val="0"/>
          <w:marRight w:val="0"/>
          <w:marTop w:val="0"/>
          <w:marBottom w:val="0"/>
          <w:divBdr>
            <w:top w:val="none" w:sz="0" w:space="0" w:color="auto"/>
            <w:left w:val="none" w:sz="0" w:space="0" w:color="auto"/>
            <w:bottom w:val="none" w:sz="0" w:space="0" w:color="auto"/>
            <w:right w:val="none" w:sz="0" w:space="0" w:color="auto"/>
          </w:divBdr>
        </w:div>
        <w:div w:id="2031831626">
          <w:marLeft w:val="0"/>
          <w:marRight w:val="0"/>
          <w:marTop w:val="0"/>
          <w:marBottom w:val="0"/>
          <w:divBdr>
            <w:top w:val="none" w:sz="0" w:space="0" w:color="auto"/>
            <w:left w:val="none" w:sz="0" w:space="0" w:color="auto"/>
            <w:bottom w:val="none" w:sz="0" w:space="0" w:color="auto"/>
            <w:right w:val="none" w:sz="0" w:space="0" w:color="auto"/>
          </w:divBdr>
        </w:div>
      </w:divsChild>
    </w:div>
    <w:div w:id="20389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CDCE2-5678-2F4B-98C1-635BD327E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1400</Words>
  <Characters>7984</Characters>
  <Application>Microsoft Macintosh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Rucsandra Moldovan</dc:creator>
  <cp:keywords/>
  <dc:description/>
  <cp:lastModifiedBy>Cyrille Mae Ancanan</cp:lastModifiedBy>
  <cp:revision>2</cp:revision>
  <cp:lastPrinted>2015-09-21T14:36:00Z</cp:lastPrinted>
  <dcterms:created xsi:type="dcterms:W3CDTF">2015-09-23T16:53:00Z</dcterms:created>
  <dcterms:modified xsi:type="dcterms:W3CDTF">2015-09-23T16:53:00Z</dcterms:modified>
</cp:coreProperties>
</file>